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423"/>
      </w:tblGrid>
      <w:tr w:rsidR="00B15E08" w:rsidRPr="002E5C12" w14:paraId="532299A0" w14:textId="77777777" w:rsidTr="00EE1079">
        <w:tc>
          <w:tcPr>
            <w:tcW w:w="9497"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EE1079">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423"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EE1079">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423"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EE1079">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423"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EE1079">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423"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EE1079">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423"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EE1079">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423"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EE1079">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423" w:type="dxa"/>
            <w:shd w:val="clear" w:color="auto" w:fill="auto"/>
            <w:vAlign w:val="center"/>
          </w:tcPr>
          <w:p w14:paraId="021571D4" w14:textId="2993B862" w:rsidR="001C6504" w:rsidRPr="002C52CE" w:rsidRDefault="005612A0" w:rsidP="001C6504">
            <w:pPr>
              <w:spacing w:before="40" w:after="40"/>
              <w:rPr>
                <w:sz w:val="22"/>
                <w:szCs w:val="22"/>
              </w:rPr>
            </w:pPr>
            <w:r>
              <w:rPr>
                <w:b/>
                <w:i/>
                <w:sz w:val="22"/>
                <w:szCs w:val="22"/>
              </w:rPr>
              <w:t>04</w:t>
            </w:r>
            <w:r w:rsidR="001C6504" w:rsidRPr="002C52CE">
              <w:rPr>
                <w:b/>
                <w:i/>
                <w:sz w:val="22"/>
                <w:szCs w:val="22"/>
              </w:rPr>
              <w:t>.</w:t>
            </w:r>
            <w:r w:rsidR="00EE1079">
              <w:rPr>
                <w:b/>
                <w:i/>
                <w:sz w:val="22"/>
                <w:szCs w:val="22"/>
              </w:rPr>
              <w:t>0</w:t>
            </w:r>
            <w:r>
              <w:rPr>
                <w:b/>
                <w:i/>
                <w:sz w:val="22"/>
                <w:szCs w:val="22"/>
              </w:rPr>
              <w:t>2</w:t>
            </w:r>
            <w:r w:rsidR="001C6504" w:rsidRPr="002C52CE">
              <w:rPr>
                <w:b/>
                <w:i/>
                <w:sz w:val="22"/>
                <w:szCs w:val="22"/>
              </w:rPr>
              <w:t>.202</w:t>
            </w:r>
            <w:r w:rsidR="00EE1079">
              <w:rPr>
                <w:b/>
                <w:i/>
                <w:sz w:val="22"/>
                <w:szCs w:val="22"/>
              </w:rPr>
              <w:t>5</w:t>
            </w:r>
            <w:r w:rsidR="001C6504" w:rsidRPr="002C52CE">
              <w:rPr>
                <w:b/>
                <w:i/>
                <w:sz w:val="22"/>
                <w:szCs w:val="22"/>
              </w:rPr>
              <w:t xml:space="preserve"> </w:t>
            </w:r>
          </w:p>
        </w:tc>
      </w:tr>
      <w:tr w:rsidR="007F38C9" w:rsidRPr="001C6504" w14:paraId="2EE1A91C" w14:textId="77777777" w:rsidTr="00EE1079">
        <w:tc>
          <w:tcPr>
            <w:tcW w:w="9497"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EE1079">
        <w:tc>
          <w:tcPr>
            <w:tcW w:w="9497" w:type="dxa"/>
            <w:gridSpan w:val="2"/>
            <w:shd w:val="clear" w:color="auto" w:fill="auto"/>
          </w:tcPr>
          <w:p w14:paraId="1852B66A" w14:textId="4164D177" w:rsidR="0097571D" w:rsidRPr="006D1B34" w:rsidRDefault="00BD2F46" w:rsidP="0097571D">
            <w:pPr>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97571D" w:rsidRPr="006D1B34">
              <w:rPr>
                <w:b/>
                <w:i/>
                <w:sz w:val="22"/>
                <w:szCs w:val="22"/>
                <w:shd w:val="clear" w:color="auto" w:fill="FFFFFF"/>
              </w:rPr>
              <w:t>биржевые облигации с обеспечением неконвертируемые бездокументарные процентные серии 003Р-0</w:t>
            </w:r>
            <w:r w:rsidR="0097571D">
              <w:rPr>
                <w:b/>
                <w:i/>
                <w:sz w:val="22"/>
                <w:szCs w:val="22"/>
                <w:shd w:val="clear" w:color="auto" w:fill="FFFFFF"/>
              </w:rPr>
              <w:t>9</w:t>
            </w:r>
            <w:r w:rsidR="0097571D"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97571D">
              <w:rPr>
                <w:b/>
                <w:i/>
                <w:sz w:val="22"/>
                <w:szCs w:val="22"/>
                <w:shd w:val="clear" w:color="auto" w:fill="FFFFFF"/>
              </w:rPr>
              <w:t>9</w:t>
            </w:r>
            <w:r w:rsidR="0097571D" w:rsidRPr="006D1B34">
              <w:rPr>
                <w:b/>
                <w:i/>
                <w:sz w:val="22"/>
                <w:szCs w:val="22"/>
                <w:shd w:val="clear" w:color="auto" w:fill="FFFFFF"/>
              </w:rPr>
              <w:t>-36241-R-003P</w:t>
            </w:r>
            <w:r w:rsidR="0097571D" w:rsidRPr="006D1B34">
              <w:rPr>
                <w:b/>
                <w:bCs/>
                <w:i/>
                <w:iCs/>
                <w:sz w:val="22"/>
                <w:szCs w:val="22"/>
                <w:shd w:val="clear" w:color="auto" w:fill="FFFFFF"/>
              </w:rPr>
              <w:t xml:space="preserve"> от </w:t>
            </w:r>
            <w:r w:rsidR="0097571D">
              <w:rPr>
                <w:b/>
                <w:bCs/>
                <w:i/>
                <w:iCs/>
                <w:sz w:val="22"/>
                <w:szCs w:val="22"/>
                <w:shd w:val="clear" w:color="auto" w:fill="FFFFFF"/>
              </w:rPr>
              <w:t>30</w:t>
            </w:r>
            <w:r w:rsidR="0097571D" w:rsidRPr="006D1B34">
              <w:rPr>
                <w:b/>
                <w:bCs/>
                <w:i/>
                <w:iCs/>
                <w:sz w:val="22"/>
                <w:szCs w:val="22"/>
                <w:shd w:val="clear" w:color="auto" w:fill="FFFFFF"/>
              </w:rPr>
              <w:t>.</w:t>
            </w:r>
            <w:r w:rsidR="0097571D">
              <w:rPr>
                <w:b/>
                <w:bCs/>
                <w:i/>
                <w:iCs/>
                <w:sz w:val="22"/>
                <w:szCs w:val="22"/>
                <w:shd w:val="clear" w:color="auto" w:fill="FFFFFF"/>
              </w:rPr>
              <w:t>01</w:t>
            </w:r>
            <w:r w:rsidR="0097571D" w:rsidRPr="006D1B34">
              <w:rPr>
                <w:b/>
                <w:bCs/>
                <w:i/>
                <w:iCs/>
                <w:sz w:val="22"/>
                <w:szCs w:val="22"/>
                <w:shd w:val="clear" w:color="auto" w:fill="FFFFFF"/>
              </w:rPr>
              <w:t>.202</w:t>
            </w:r>
            <w:r w:rsidR="0097571D">
              <w:rPr>
                <w:b/>
                <w:bCs/>
                <w:i/>
                <w:iCs/>
                <w:sz w:val="22"/>
                <w:szCs w:val="22"/>
                <w:shd w:val="clear" w:color="auto" w:fill="FFFFFF"/>
              </w:rPr>
              <w:t>5</w:t>
            </w:r>
            <w:r w:rsidR="0097571D" w:rsidRPr="0097571D">
              <w:rPr>
                <w:b/>
                <w:bCs/>
                <w:i/>
                <w:iCs/>
                <w:sz w:val="22"/>
                <w:szCs w:val="22"/>
                <w:shd w:val="clear" w:color="auto" w:fill="FFFFFF"/>
              </w:rPr>
              <w:t xml:space="preserve"> (</w:t>
            </w:r>
            <w:r w:rsidR="0097571D">
              <w:rPr>
                <w:b/>
                <w:bCs/>
                <w:i/>
                <w:iCs/>
                <w:sz w:val="22"/>
                <w:szCs w:val="22"/>
                <w:shd w:val="clear" w:color="auto" w:fill="FFFFFF"/>
              </w:rPr>
              <w:t>далее – Биржевые облигации</w:t>
            </w:r>
            <w:r w:rsidR="0097571D" w:rsidRPr="0097571D">
              <w:rPr>
                <w:b/>
                <w:bCs/>
                <w:i/>
                <w:iCs/>
                <w:sz w:val="22"/>
                <w:szCs w:val="22"/>
                <w:shd w:val="clear" w:color="auto" w:fill="FFFFFF"/>
              </w:rPr>
              <w:t>)</w:t>
            </w:r>
            <w:r w:rsidR="0097571D" w:rsidRPr="006D1B34">
              <w:rPr>
                <w:b/>
                <w:i/>
                <w:sz w:val="22"/>
                <w:szCs w:val="22"/>
                <w:shd w:val="clear" w:color="auto" w:fill="FFFFFF"/>
              </w:rPr>
              <w:t xml:space="preserve">. </w:t>
            </w:r>
            <w:r w:rsidR="0097571D" w:rsidRPr="006D1B34">
              <w:rPr>
                <w:b/>
                <w:bCs/>
                <w:i/>
                <w:sz w:val="22"/>
                <w:szCs w:val="22"/>
                <w:shd w:val="clear" w:color="auto" w:fill="FFFFFF"/>
              </w:rPr>
              <w:t>Международный код (номер) идентификации ценных бумаг (ISIN</w:t>
            </w:r>
            <w:r w:rsidR="0097571D" w:rsidRPr="006D1B34">
              <w:rPr>
                <w:b/>
                <w:i/>
                <w:sz w:val="22"/>
                <w:szCs w:val="22"/>
                <w:shd w:val="clear" w:color="auto" w:fill="FFFFFF"/>
              </w:rPr>
              <w:t>)</w:t>
            </w:r>
            <w:r w:rsidR="0097571D" w:rsidRPr="0017001A">
              <w:rPr>
                <w:b/>
                <w:i/>
                <w:sz w:val="22"/>
                <w:szCs w:val="22"/>
                <w:shd w:val="clear" w:color="auto" w:fill="FFFFFF"/>
              </w:rPr>
              <w:t>: RU000A10AT19</w:t>
            </w:r>
            <w:r w:rsidR="0097571D">
              <w:rPr>
                <w:b/>
                <w:i/>
                <w:sz w:val="22"/>
                <w:szCs w:val="22"/>
                <w:shd w:val="clear" w:color="auto" w:fill="FFFFFF"/>
              </w:rPr>
              <w:t>,</w:t>
            </w:r>
            <w:r w:rsidR="0097571D" w:rsidRPr="006D1B34">
              <w:rPr>
                <w:b/>
                <w:i/>
                <w:sz w:val="22"/>
                <w:szCs w:val="22"/>
                <w:shd w:val="clear" w:color="auto" w:fill="FFFFFF"/>
              </w:rPr>
              <w:t xml:space="preserve"> международный код классификации финансовых инструментов (CFI) </w:t>
            </w:r>
            <w:r w:rsidR="0097571D" w:rsidRPr="0025348F">
              <w:rPr>
                <w:b/>
                <w:i/>
                <w:sz w:val="22"/>
                <w:szCs w:val="22"/>
                <w:shd w:val="clear" w:color="auto" w:fill="FFFFFF"/>
              </w:rPr>
              <w:t>DBXGXB</w:t>
            </w:r>
            <w:r w:rsidR="0097571D" w:rsidRPr="006D1B34">
              <w:rPr>
                <w:b/>
                <w:i/>
                <w:sz w:val="22"/>
                <w:szCs w:val="22"/>
                <w:shd w:val="clear" w:color="auto" w:fill="FFFFFF"/>
              </w:rPr>
              <w:t>.</w:t>
            </w:r>
          </w:p>
          <w:p w14:paraId="751C1D8F" w14:textId="527EFD75" w:rsidR="0097571D" w:rsidRPr="0097571D" w:rsidRDefault="00BD2F46" w:rsidP="0097571D">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r w:rsidR="0097571D">
              <w:rPr>
                <w:color w:val="000000"/>
                <w:sz w:val="22"/>
                <w:szCs w:val="22"/>
                <w:shd w:val="clear" w:color="auto" w:fill="FFFFFF"/>
              </w:rPr>
              <w:t xml:space="preserve"> </w:t>
            </w:r>
            <w:r w:rsidR="0097571D" w:rsidRPr="0097571D">
              <w:rPr>
                <w:b/>
                <w:i/>
                <w:sz w:val="22"/>
                <w:szCs w:val="22"/>
                <w:shd w:val="clear" w:color="auto" w:fill="FFFFFF"/>
              </w:rPr>
              <w:t>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r w:rsidR="0097571D">
              <w:rPr>
                <w:b/>
                <w:i/>
                <w:sz w:val="22"/>
                <w:szCs w:val="22"/>
                <w:shd w:val="clear" w:color="auto" w:fill="FFFFFF"/>
              </w:rPr>
              <w:t xml:space="preserve"> </w:t>
            </w:r>
            <w:r w:rsidR="0097571D" w:rsidRPr="0097571D" w:rsidDel="008552A0">
              <w:rPr>
                <w:b/>
                <w:i/>
                <w:sz w:val="22"/>
                <w:szCs w:val="22"/>
                <w:shd w:val="clear" w:color="auto" w:fill="FFFFFF"/>
              </w:rPr>
              <w:t>Дата начала и дата окончания погашения Биржевых облигаций совпадают.</w:t>
            </w:r>
            <w:r w:rsidR="0097571D" w:rsidRPr="0097571D">
              <w:rPr>
                <w:b/>
                <w:i/>
                <w:sz w:val="22"/>
                <w:szCs w:val="22"/>
                <w:shd w:val="clear" w:color="auto" w:fill="FFFFFF"/>
              </w:rPr>
              <w:t xml:space="preserve"> Биржевые облигации не являются облигациями без срока погашения.</w:t>
            </w:r>
          </w:p>
          <w:p w14:paraId="0D3B88A8" w14:textId="3AE05AFE" w:rsidR="006F2E39" w:rsidRPr="00480A1E" w:rsidRDefault="00BD2F46" w:rsidP="0097571D">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4B02-0</w:t>
            </w:r>
            <w:r w:rsidR="0097571D">
              <w:rPr>
                <w:b/>
                <w:i/>
                <w:sz w:val="22"/>
                <w:szCs w:val="22"/>
              </w:rPr>
              <w:t>9</w:t>
            </w:r>
            <w:r w:rsidR="0003344C" w:rsidRPr="00480A1E">
              <w:rPr>
                <w:b/>
                <w:i/>
                <w:sz w:val="22"/>
                <w:szCs w:val="22"/>
              </w:rPr>
              <w:t xml:space="preserve">-36241-R-003P от </w:t>
            </w:r>
            <w:r w:rsidR="0097571D">
              <w:rPr>
                <w:b/>
                <w:i/>
                <w:sz w:val="22"/>
                <w:szCs w:val="22"/>
              </w:rPr>
              <w:t>30</w:t>
            </w:r>
            <w:r w:rsidR="0003344C" w:rsidRPr="00480A1E">
              <w:rPr>
                <w:b/>
                <w:i/>
                <w:sz w:val="22"/>
                <w:szCs w:val="22"/>
              </w:rPr>
              <w:t>.</w:t>
            </w:r>
            <w:r w:rsidR="00EE1079">
              <w:rPr>
                <w:b/>
                <w:i/>
                <w:sz w:val="22"/>
                <w:szCs w:val="22"/>
              </w:rPr>
              <w:t>01</w:t>
            </w:r>
            <w:r w:rsidR="0003344C" w:rsidRPr="00480A1E">
              <w:rPr>
                <w:b/>
                <w:i/>
                <w:sz w:val="22"/>
                <w:szCs w:val="22"/>
              </w:rPr>
              <w:t>.202</w:t>
            </w:r>
            <w:r w:rsidR="00EE1079">
              <w:rPr>
                <w:b/>
                <w:i/>
                <w:sz w:val="22"/>
                <w:szCs w:val="22"/>
              </w:rPr>
              <w:t>5</w:t>
            </w:r>
          </w:p>
          <w:p w14:paraId="7D43A185" w14:textId="4328BF31" w:rsidR="00840EFD" w:rsidRPr="00480A1E" w:rsidRDefault="00BD2F46" w:rsidP="0097571D">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7571D">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97571D">
            <w:pPr>
              <w:spacing w:before="120"/>
              <w:ind w:left="57" w:right="57"/>
              <w:jc w:val="both"/>
              <w:rPr>
                <w:i/>
                <w:color w:val="000000"/>
                <w:sz w:val="22"/>
                <w:szCs w:val="22"/>
                <w:shd w:val="clear" w:color="auto" w:fill="FFFFFF"/>
              </w:rPr>
            </w:pPr>
            <w:r w:rsidRPr="00480A1E">
              <w:rPr>
                <w:color w:val="000000"/>
                <w:sz w:val="22"/>
                <w:szCs w:val="22"/>
                <w:shd w:val="clear" w:color="auto" w:fill="FFFFFF"/>
              </w:rPr>
              <w:t xml:space="preserve">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w:t>
            </w:r>
            <w:r w:rsidRPr="00480A1E">
              <w:rPr>
                <w:color w:val="000000"/>
                <w:sz w:val="22"/>
                <w:szCs w:val="22"/>
                <w:shd w:val="clear" w:color="auto" w:fill="FFFFFF"/>
              </w:rPr>
              <w:lastRenderedPageBreak/>
              <w:t>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2593F922" w14:textId="77777777" w:rsidR="0097571D" w:rsidRPr="0097571D" w:rsidRDefault="0097571D" w:rsidP="0097571D">
            <w:pPr>
              <w:adjustRightInd w:val="0"/>
              <w:ind w:left="57" w:right="57"/>
              <w:jc w:val="both"/>
              <w:rPr>
                <w:b/>
                <w:bCs/>
                <w:i/>
                <w:iCs/>
                <w:sz w:val="22"/>
                <w:szCs w:val="22"/>
              </w:rPr>
            </w:pPr>
            <w:r w:rsidRPr="0097571D">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38C943AD" w14:textId="77777777" w:rsidR="0097571D" w:rsidRPr="0097571D" w:rsidRDefault="0097571D" w:rsidP="0097571D">
            <w:pPr>
              <w:ind w:left="57" w:right="57"/>
              <w:jc w:val="both"/>
              <w:rPr>
                <w:b/>
                <w:i/>
                <w:sz w:val="22"/>
                <w:szCs w:val="22"/>
              </w:rPr>
            </w:pPr>
            <w:bookmarkStart w:id="0" w:name="_Hlk152094611"/>
            <w:r w:rsidRPr="0097571D">
              <w:rPr>
                <w:b/>
                <w:i/>
                <w:sz w:val="22"/>
                <w:szCs w:val="22"/>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(НКД), рассчитанный по следующей формуле:</w:t>
            </w:r>
          </w:p>
          <w:p w14:paraId="016FD478" w14:textId="77777777" w:rsidR="0097571D" w:rsidRPr="005612A0" w:rsidRDefault="0097571D" w:rsidP="0097571D">
            <w:pPr>
              <w:ind w:left="57" w:right="57"/>
              <w:jc w:val="both"/>
              <w:rPr>
                <w:b/>
                <w:sz w:val="22"/>
                <w:szCs w:val="22"/>
              </w:rPr>
            </w:pPr>
            <w:r w:rsidRPr="005612A0">
              <w:rPr>
                <w:b/>
                <w:sz w:val="22"/>
                <w:szCs w:val="22"/>
              </w:rPr>
              <w:t xml:space="preserve">         T</w:t>
            </w:r>
          </w:p>
          <w:p w14:paraId="3A36ABF4" w14:textId="77777777" w:rsidR="0097571D" w:rsidRPr="005612A0" w:rsidRDefault="0097571D" w:rsidP="0097571D">
            <w:pPr>
              <w:ind w:left="57" w:right="57"/>
              <w:jc w:val="both"/>
              <w:rPr>
                <w:b/>
                <w:sz w:val="22"/>
                <w:szCs w:val="22"/>
              </w:rPr>
            </w:pPr>
            <w:r w:rsidRPr="005612A0">
              <w:rPr>
                <w:b/>
                <w:sz w:val="22"/>
                <w:szCs w:val="22"/>
              </w:rPr>
              <w:t xml:space="preserve">НКД = СУММА </w:t>
            </w:r>
            <w:proofErr w:type="spellStart"/>
            <w:r w:rsidRPr="005612A0">
              <w:rPr>
                <w:b/>
                <w:sz w:val="22"/>
                <w:szCs w:val="22"/>
              </w:rPr>
              <w:t>ДDj</w:t>
            </w:r>
            <w:proofErr w:type="spellEnd"/>
            <w:r w:rsidRPr="005612A0">
              <w:rPr>
                <w:b/>
                <w:sz w:val="22"/>
                <w:szCs w:val="22"/>
              </w:rPr>
              <w:t>, где</w:t>
            </w:r>
          </w:p>
          <w:p w14:paraId="5E6F8E7E" w14:textId="562D3E92" w:rsidR="0097571D" w:rsidRPr="005612A0" w:rsidRDefault="0097571D" w:rsidP="0097571D">
            <w:pPr>
              <w:ind w:left="57" w:right="57"/>
              <w:jc w:val="both"/>
              <w:rPr>
                <w:b/>
                <w:sz w:val="22"/>
                <w:szCs w:val="22"/>
              </w:rPr>
            </w:pPr>
            <w:r w:rsidRPr="005612A0">
              <w:rPr>
                <w:b/>
                <w:sz w:val="22"/>
                <w:szCs w:val="22"/>
              </w:rPr>
              <w:t xml:space="preserve">        Dj</w:t>
            </w:r>
            <w:r w:rsidR="005612A0" w:rsidRPr="005612A0">
              <w:rPr>
                <w:b/>
                <w:sz w:val="22"/>
                <w:szCs w:val="22"/>
              </w:rPr>
              <w:t>0</w:t>
            </w:r>
            <w:r w:rsidRPr="005612A0">
              <w:rPr>
                <w:b/>
                <w:sz w:val="22"/>
                <w:szCs w:val="22"/>
              </w:rPr>
              <w:t>+1</w:t>
            </w:r>
          </w:p>
          <w:p w14:paraId="6154AF2C" w14:textId="77777777" w:rsidR="0097571D" w:rsidRPr="0097571D" w:rsidRDefault="0097571D" w:rsidP="0097571D">
            <w:pPr>
              <w:ind w:left="57" w:right="57"/>
              <w:jc w:val="both"/>
              <w:rPr>
                <w:b/>
                <w:i/>
                <w:sz w:val="22"/>
                <w:szCs w:val="22"/>
              </w:rPr>
            </w:pPr>
            <w:r w:rsidRPr="0097571D">
              <w:rPr>
                <w:b/>
                <w:i/>
                <w:sz w:val="22"/>
                <w:szCs w:val="22"/>
              </w:rPr>
              <w:t>НКД – размер накопленного купонного дохода по каждой Биржевой облигации внутри j-го купонного периода, в российских рублях;</w:t>
            </w:r>
          </w:p>
          <w:p w14:paraId="08D10773" w14:textId="77777777" w:rsidR="0097571D" w:rsidRPr="0097571D" w:rsidRDefault="0097571D" w:rsidP="0097571D">
            <w:pPr>
              <w:ind w:left="57" w:right="57"/>
              <w:jc w:val="both"/>
              <w:rPr>
                <w:b/>
                <w:i/>
                <w:sz w:val="22"/>
                <w:szCs w:val="22"/>
              </w:rPr>
            </w:pPr>
            <w:r w:rsidRPr="0097571D">
              <w:rPr>
                <w:b/>
                <w:i/>
                <w:sz w:val="22"/>
                <w:szCs w:val="22"/>
              </w:rPr>
              <w:t>j – порядковый номер соответствующего купонного периода (j=1, …,14);</w:t>
            </w:r>
          </w:p>
          <w:p w14:paraId="56177FCC" w14:textId="7331ECB2" w:rsidR="0097571D" w:rsidRPr="0097571D" w:rsidRDefault="0097571D" w:rsidP="0097571D">
            <w:pPr>
              <w:ind w:left="57" w:right="57"/>
              <w:jc w:val="both"/>
              <w:rPr>
                <w:b/>
                <w:i/>
                <w:sz w:val="22"/>
                <w:szCs w:val="22"/>
              </w:rPr>
            </w:pPr>
            <w:r w:rsidRPr="0097571D">
              <w:rPr>
                <w:b/>
                <w:i/>
                <w:sz w:val="22"/>
                <w:szCs w:val="22"/>
              </w:rPr>
              <w:t>Dj</w:t>
            </w:r>
            <w:r w:rsidR="005612A0" w:rsidRPr="0097571D">
              <w:rPr>
                <w:b/>
                <w:i/>
                <w:sz w:val="22"/>
                <w:szCs w:val="22"/>
              </w:rPr>
              <w:t>0</w:t>
            </w:r>
            <w:r w:rsidRPr="0097571D">
              <w:rPr>
                <w:b/>
                <w:i/>
                <w:sz w:val="22"/>
                <w:szCs w:val="22"/>
              </w:rPr>
              <w:t>+1 – календарная дата, следующая за датой начала j-го купонного периода Биржевых облигаций;</w:t>
            </w:r>
          </w:p>
          <w:p w14:paraId="5E8E97B7" w14:textId="77777777" w:rsidR="0097571D" w:rsidRPr="0097571D" w:rsidRDefault="0097571D" w:rsidP="0097571D">
            <w:pPr>
              <w:ind w:left="57" w:right="57"/>
              <w:jc w:val="both"/>
              <w:rPr>
                <w:b/>
                <w:i/>
                <w:sz w:val="22"/>
                <w:szCs w:val="22"/>
              </w:rPr>
            </w:pPr>
            <w:r w:rsidRPr="0097571D">
              <w:rPr>
                <w:b/>
                <w:i/>
                <w:sz w:val="22"/>
                <w:szCs w:val="22"/>
              </w:rPr>
              <w:t>T – календарная дата расчета накопленного купонного дохода внутри j-го купонного периода;</w:t>
            </w:r>
          </w:p>
          <w:p w14:paraId="559D3642" w14:textId="084F1680" w:rsidR="0097571D" w:rsidRDefault="0097571D" w:rsidP="0097571D">
            <w:pPr>
              <w:ind w:left="57" w:right="57"/>
              <w:jc w:val="both"/>
              <w:rPr>
                <w:b/>
                <w:i/>
                <w:sz w:val="22"/>
                <w:szCs w:val="22"/>
                <w:lang w:eastAsia="x-none"/>
              </w:rPr>
            </w:pPr>
            <w:proofErr w:type="spellStart"/>
            <w:r w:rsidRPr="0097571D">
              <w:rPr>
                <w:b/>
                <w:i/>
                <w:sz w:val="22"/>
                <w:szCs w:val="22"/>
                <w:lang w:eastAsia="x-none"/>
              </w:rPr>
              <w:t>ДDj</w:t>
            </w:r>
            <w:proofErr w:type="spellEnd"/>
            <w:r w:rsidRPr="0097571D">
              <w:rPr>
                <w:b/>
                <w:i/>
                <w:sz w:val="22"/>
                <w:szCs w:val="22"/>
                <w:lang w:eastAsia="x-none"/>
              </w:rPr>
              <w:t xml:space="preserve"> – доход по каждой Биржевой облигации в российских рублях, рассчитываемый на каждую календарную дату </w:t>
            </w:r>
            <w:proofErr w:type="spellStart"/>
            <w:r w:rsidRPr="0097571D">
              <w:rPr>
                <w:b/>
                <w:i/>
                <w:sz w:val="22"/>
                <w:szCs w:val="22"/>
                <w:lang w:eastAsia="x-none"/>
              </w:rPr>
              <w:t>Dj</w:t>
            </w:r>
            <w:proofErr w:type="spellEnd"/>
            <w:r w:rsidRPr="0097571D">
              <w:rPr>
                <w:b/>
                <w:i/>
                <w:sz w:val="22"/>
                <w:szCs w:val="22"/>
                <w:lang w:eastAsia="x-none"/>
              </w:rPr>
              <w:t xml:space="preserve"> по формуле:</w:t>
            </w:r>
          </w:p>
          <w:p w14:paraId="049D2A55" w14:textId="1C6DB32E" w:rsidR="005612A0" w:rsidRPr="00177357" w:rsidRDefault="005612A0" w:rsidP="005612A0">
            <w:pPr>
              <w:ind w:left="57" w:right="57"/>
              <w:jc w:val="both"/>
              <w:rPr>
                <w:b/>
                <w:i/>
                <w:sz w:val="22"/>
                <w:szCs w:val="22"/>
              </w:rPr>
            </w:pPr>
            <w:proofErr w:type="spellStart"/>
            <w:r w:rsidRPr="00177357">
              <w:rPr>
                <w:b/>
                <w:i/>
                <w:sz w:val="22"/>
                <w:szCs w:val="22"/>
              </w:rPr>
              <w:t>ДDj</w:t>
            </w:r>
            <w:proofErr w:type="spellEnd"/>
            <w:r w:rsidRPr="00177357">
              <w:rPr>
                <w:b/>
                <w:i/>
                <w:sz w:val="22"/>
                <w:szCs w:val="22"/>
              </w:rPr>
              <w:t xml:space="preserve"> = </w:t>
            </w:r>
            <w:proofErr w:type="spellStart"/>
            <w:r w:rsidRPr="00177357">
              <w:rPr>
                <w:b/>
                <w:i/>
                <w:sz w:val="22"/>
                <w:szCs w:val="22"/>
              </w:rPr>
              <w:t>Nom</w:t>
            </w:r>
            <w:proofErr w:type="spellEnd"/>
            <w:r w:rsidRPr="00177357">
              <w:rPr>
                <w:b/>
                <w:i/>
                <w:sz w:val="22"/>
                <w:szCs w:val="22"/>
              </w:rPr>
              <w:t xml:space="preserve"> * (</w:t>
            </w:r>
            <w:proofErr w:type="spellStart"/>
            <w:r w:rsidRPr="00177357">
              <w:rPr>
                <w:b/>
                <w:i/>
                <w:sz w:val="22"/>
                <w:szCs w:val="22"/>
              </w:rPr>
              <w:t>RDj</w:t>
            </w:r>
            <w:proofErr w:type="spellEnd"/>
            <w:r w:rsidRPr="00177357">
              <w:rPr>
                <w:b/>
                <w:i/>
                <w:sz w:val="22"/>
                <w:szCs w:val="22"/>
              </w:rPr>
              <w:t xml:space="preserve"> / 365) * 100%, где</w:t>
            </w:r>
          </w:p>
          <w:p w14:paraId="649F400C" w14:textId="77777777" w:rsidR="0097571D" w:rsidRPr="0097571D" w:rsidRDefault="0097571D" w:rsidP="0097571D">
            <w:pPr>
              <w:ind w:left="57" w:right="57"/>
              <w:jc w:val="both"/>
              <w:rPr>
                <w:b/>
                <w:i/>
                <w:sz w:val="22"/>
                <w:szCs w:val="22"/>
                <w:lang w:eastAsia="x-none"/>
              </w:rPr>
            </w:pPr>
            <w:proofErr w:type="spellStart"/>
            <w:r w:rsidRPr="0097571D">
              <w:rPr>
                <w:b/>
                <w:i/>
                <w:sz w:val="22"/>
                <w:szCs w:val="22"/>
                <w:lang w:eastAsia="x-none"/>
              </w:rPr>
              <w:t>Nom</w:t>
            </w:r>
            <w:proofErr w:type="spellEnd"/>
            <w:r w:rsidRPr="0097571D">
              <w:rPr>
                <w:b/>
                <w:i/>
                <w:sz w:val="22"/>
                <w:szCs w:val="22"/>
                <w:lang w:eastAsia="x-none"/>
              </w:rPr>
              <w:t xml:space="preserve"> – номинальная стоимость одной Биржевой облигации в российских рублях; </w:t>
            </w:r>
          </w:p>
          <w:p w14:paraId="4C68EC58" w14:textId="77777777" w:rsidR="0097571D" w:rsidRPr="0097571D" w:rsidRDefault="0097571D" w:rsidP="0097571D">
            <w:pPr>
              <w:ind w:left="57" w:right="57"/>
              <w:jc w:val="both"/>
              <w:rPr>
                <w:b/>
                <w:i/>
                <w:sz w:val="22"/>
                <w:szCs w:val="22"/>
                <w:lang w:eastAsia="x-none"/>
              </w:rPr>
            </w:pPr>
            <w:proofErr w:type="spellStart"/>
            <w:r w:rsidRPr="0097571D">
              <w:rPr>
                <w:b/>
                <w:i/>
                <w:sz w:val="22"/>
                <w:szCs w:val="22"/>
                <w:lang w:eastAsia="x-none"/>
              </w:rPr>
              <w:t>Dj</w:t>
            </w:r>
            <w:proofErr w:type="spellEnd"/>
            <w:r w:rsidRPr="0097571D">
              <w:rPr>
                <w:b/>
                <w:i/>
                <w:sz w:val="22"/>
                <w:szCs w:val="22"/>
                <w:lang w:eastAsia="x-none"/>
              </w:rPr>
              <w:t xml:space="preserve"> – календарная дата j-го купонного периода, на которую рассчитывается доход;</w:t>
            </w:r>
          </w:p>
          <w:p w14:paraId="703FB998" w14:textId="77777777" w:rsidR="0097571D" w:rsidRPr="0097571D" w:rsidRDefault="0097571D" w:rsidP="0097571D">
            <w:pPr>
              <w:ind w:left="57" w:right="57"/>
              <w:jc w:val="both"/>
              <w:rPr>
                <w:b/>
                <w:i/>
                <w:sz w:val="22"/>
                <w:szCs w:val="22"/>
                <w:lang w:eastAsia="x-none"/>
              </w:rPr>
            </w:pPr>
            <w:proofErr w:type="spellStart"/>
            <w:r w:rsidRPr="0097571D">
              <w:rPr>
                <w:b/>
                <w:i/>
                <w:sz w:val="22"/>
                <w:szCs w:val="22"/>
                <w:lang w:eastAsia="x-none"/>
              </w:rPr>
              <w:t>RDj</w:t>
            </w:r>
            <w:proofErr w:type="spellEnd"/>
            <w:r w:rsidRPr="0097571D">
              <w:rPr>
                <w:b/>
                <w:i/>
                <w:sz w:val="22"/>
                <w:szCs w:val="22"/>
                <w:lang w:eastAsia="x-none"/>
              </w:rPr>
              <w:t xml:space="preserve"> – размер процентной ставки на каждую календарную дату </w:t>
            </w:r>
            <w:proofErr w:type="spellStart"/>
            <w:r w:rsidRPr="0097571D">
              <w:rPr>
                <w:b/>
                <w:i/>
                <w:sz w:val="22"/>
                <w:szCs w:val="22"/>
                <w:lang w:eastAsia="x-none"/>
              </w:rPr>
              <w:t>Dj</w:t>
            </w:r>
            <w:proofErr w:type="spellEnd"/>
            <w:r w:rsidRPr="0097571D">
              <w:rPr>
                <w:b/>
                <w:i/>
                <w:sz w:val="22"/>
                <w:szCs w:val="22"/>
                <w:lang w:eastAsia="x-none"/>
              </w:rPr>
              <w:t xml:space="preserve"> в процентах годовых, определяемый по формуле:</w:t>
            </w:r>
          </w:p>
          <w:p w14:paraId="57BFDCF3" w14:textId="77777777" w:rsidR="0097571D" w:rsidRPr="0097571D" w:rsidRDefault="0097571D" w:rsidP="0097571D">
            <w:pPr>
              <w:ind w:left="57" w:right="57"/>
              <w:jc w:val="both"/>
              <w:rPr>
                <w:b/>
                <w:i/>
                <w:sz w:val="22"/>
                <w:szCs w:val="22"/>
                <w:lang w:eastAsia="x-none"/>
              </w:rPr>
            </w:pPr>
            <w:proofErr w:type="spellStart"/>
            <w:r w:rsidRPr="0097571D">
              <w:rPr>
                <w:b/>
                <w:i/>
                <w:sz w:val="22"/>
                <w:szCs w:val="22"/>
                <w:lang w:eastAsia="x-none"/>
              </w:rPr>
              <w:t>RDj</w:t>
            </w:r>
            <w:proofErr w:type="spellEnd"/>
            <w:r w:rsidRPr="0097571D">
              <w:rPr>
                <w:b/>
                <w:i/>
                <w:sz w:val="22"/>
                <w:szCs w:val="22"/>
                <w:lang w:eastAsia="x-none"/>
              </w:rPr>
              <w:t xml:space="preserve"> = KDj-5 + S, где</w:t>
            </w:r>
          </w:p>
          <w:p w14:paraId="768C434C" w14:textId="77777777" w:rsidR="0097571D" w:rsidRPr="0097571D" w:rsidRDefault="0097571D" w:rsidP="0097571D">
            <w:pPr>
              <w:ind w:left="57" w:right="57"/>
              <w:contextualSpacing/>
              <w:jc w:val="both"/>
              <w:rPr>
                <w:b/>
                <w:i/>
                <w:sz w:val="22"/>
                <w:szCs w:val="22"/>
                <w:lang w:eastAsia="x-none"/>
              </w:rPr>
            </w:pPr>
            <w:r w:rsidRPr="0097571D">
              <w:rPr>
                <w:b/>
                <w:i/>
                <w:sz w:val="22"/>
                <w:szCs w:val="22"/>
                <w:lang w:eastAsia="x-none"/>
              </w:rPr>
              <w:t xml:space="preserve">KDj-5 – значение ключевой ставки Банка России (в процентах годовых) на 5-й (пятый) день, предшествующий дате </w:t>
            </w:r>
            <w:proofErr w:type="spellStart"/>
            <w:r w:rsidRPr="0097571D">
              <w:rPr>
                <w:b/>
                <w:i/>
                <w:sz w:val="22"/>
                <w:szCs w:val="22"/>
                <w:lang w:eastAsia="x-none"/>
              </w:rPr>
              <w:t>Dj</w:t>
            </w:r>
            <w:proofErr w:type="spellEnd"/>
            <w:r w:rsidRPr="0097571D">
              <w:rPr>
                <w:b/>
                <w:i/>
                <w:sz w:val="22"/>
                <w:szCs w:val="22"/>
                <w:lang w:eastAsia="x-none"/>
              </w:rPr>
              <w:t xml:space="preserve"> (далее – Dj-5), публикуемое на официальном сайте Банка России в сети «Интернет». В случае отсутствия опубликованного значения ключевой ставки Банка России на Dj-5 день (в том числе, если Dj-5 день является выходным или праздничным днем в Российской Федерации), значение ключевой ставки Банка России принимается равным последнему опубликованному значению. Если ключевая ставка Банка России упразднена и (или) перестает использоваться Банком России, ключевой ставкой Банка России будет считаться аналогичная ставка, 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7DFE9F76" w14:textId="7974D445" w:rsidR="0097571D" w:rsidRPr="0097571D" w:rsidRDefault="0097571D" w:rsidP="0097571D">
            <w:pPr>
              <w:ind w:left="57" w:right="57"/>
              <w:contextualSpacing/>
              <w:jc w:val="both"/>
              <w:rPr>
                <w:b/>
                <w:i/>
                <w:sz w:val="22"/>
                <w:szCs w:val="22"/>
                <w:lang w:eastAsia="x-none"/>
              </w:rPr>
            </w:pPr>
            <w:r w:rsidRPr="0097571D">
              <w:rPr>
                <w:b/>
                <w:i/>
                <w:sz w:val="22"/>
                <w:szCs w:val="22"/>
                <w:lang w:eastAsia="x-none"/>
              </w:rPr>
              <w:t xml:space="preserve">S - </w:t>
            </w:r>
            <w:r w:rsidRPr="00B47AFA">
              <w:rPr>
                <w:b/>
                <w:i/>
                <w:sz w:val="22"/>
                <w:szCs w:val="22"/>
                <w:lang w:eastAsia="x-none"/>
              </w:rPr>
              <w:t xml:space="preserve">спред равный </w:t>
            </w:r>
            <w:r w:rsidR="00751D29" w:rsidRPr="00B47AFA">
              <w:rPr>
                <w:b/>
                <w:i/>
                <w:sz w:val="22"/>
                <w:szCs w:val="22"/>
                <w:lang w:eastAsia="x-none"/>
              </w:rPr>
              <w:t>2,00</w:t>
            </w:r>
            <w:r w:rsidRPr="00B47AFA">
              <w:rPr>
                <w:b/>
                <w:i/>
                <w:sz w:val="22"/>
                <w:szCs w:val="22"/>
                <w:lang w:eastAsia="x-none"/>
              </w:rPr>
              <w:t xml:space="preserve"> (</w:t>
            </w:r>
            <w:r w:rsidR="00751D29" w:rsidRPr="00B47AFA">
              <w:rPr>
                <w:b/>
                <w:i/>
                <w:sz w:val="22"/>
                <w:szCs w:val="22"/>
                <w:lang w:eastAsia="x-none"/>
              </w:rPr>
              <w:t xml:space="preserve">Две </w:t>
            </w:r>
            <w:r w:rsidRPr="00B47AFA">
              <w:rPr>
                <w:b/>
                <w:i/>
                <w:sz w:val="22"/>
                <w:szCs w:val="22"/>
                <w:lang w:eastAsia="x-none"/>
              </w:rPr>
              <w:t>целых ноль сотых) процентов годовых.</w:t>
            </w:r>
          </w:p>
          <w:p w14:paraId="2C385E97" w14:textId="77777777" w:rsidR="0097571D" w:rsidRPr="0097571D" w:rsidRDefault="0097571D" w:rsidP="0097571D">
            <w:pPr>
              <w:ind w:left="57" w:right="57"/>
              <w:jc w:val="both"/>
              <w:rPr>
                <w:b/>
                <w:i/>
                <w:sz w:val="22"/>
                <w:szCs w:val="22"/>
              </w:rPr>
            </w:pPr>
            <w:r w:rsidRPr="0097571D">
              <w:rPr>
                <w:b/>
                <w:i/>
                <w:sz w:val="22"/>
                <w:szCs w:val="22"/>
              </w:rPr>
              <w:t xml:space="preserve">Величина </w:t>
            </w:r>
            <w:proofErr w:type="spellStart"/>
            <w:r w:rsidRPr="0097571D">
              <w:rPr>
                <w:b/>
                <w:i/>
                <w:sz w:val="22"/>
                <w:szCs w:val="22"/>
                <w:lang w:eastAsia="x-none"/>
              </w:rPr>
              <w:t>ДDj</w:t>
            </w:r>
            <w:proofErr w:type="spellEnd"/>
            <w:r w:rsidRPr="0097571D">
              <w:rPr>
                <w:b/>
                <w:i/>
                <w:sz w:val="22"/>
                <w:szCs w:val="22"/>
              </w:rPr>
              <w:t xml:space="preserve"> рассчитывается с точностью до двадцатого знака после запятой, округление цифр при расчете производится по следующему правилу округления, при котором значение двадцатого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bookmarkEnd w:id="0"/>
          <w:p w14:paraId="2F23C739" w14:textId="0A9EB04D" w:rsidR="005612A0" w:rsidRPr="0097571D" w:rsidRDefault="005612A0" w:rsidP="005612A0">
            <w:pPr>
              <w:ind w:left="57" w:right="57"/>
              <w:jc w:val="both"/>
              <w:rPr>
                <w:b/>
                <w:i/>
                <w:sz w:val="22"/>
                <w:szCs w:val="22"/>
              </w:rPr>
            </w:pPr>
            <w:r w:rsidRPr="0097571D">
              <w:rPr>
                <w:b/>
                <w:i/>
                <w:sz w:val="22"/>
                <w:szCs w:val="22"/>
              </w:rPr>
              <w:t>Величина НКД рассчитывается с точностью до второго знака после запятой,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920D478" w14:textId="4C0F9E23" w:rsidR="0003344C" w:rsidRPr="00480A1E" w:rsidRDefault="00BD2F46" w:rsidP="0097571D">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7348D5DB" w:rsidR="00BD2F46"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5612A0">
              <w:rPr>
                <w:b/>
                <w:bCs/>
                <w:i/>
                <w:iCs/>
                <w:sz w:val="22"/>
                <w:szCs w:val="22"/>
              </w:rPr>
              <w:t>10 февраля</w:t>
            </w:r>
            <w:r w:rsidR="00FA33BC" w:rsidRPr="00480A1E">
              <w:rPr>
                <w:b/>
                <w:bCs/>
                <w:i/>
                <w:iCs/>
                <w:sz w:val="22"/>
                <w:szCs w:val="22"/>
              </w:rPr>
              <w:t xml:space="preserve"> 202</w:t>
            </w:r>
            <w:r w:rsidR="00A3456A">
              <w:rPr>
                <w:b/>
                <w:bCs/>
                <w:i/>
                <w:iCs/>
                <w:sz w:val="22"/>
                <w:szCs w:val="22"/>
              </w:rPr>
              <w:t>5</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7571D">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5612A0">
            <w:pPr>
              <w:spacing w:before="60"/>
              <w:ind w:left="57" w:right="57"/>
              <w:jc w:val="both"/>
              <w:rPr>
                <w:b/>
                <w:bCs/>
                <w:i/>
                <w:iCs/>
                <w:sz w:val="22"/>
                <w:szCs w:val="22"/>
              </w:rPr>
            </w:pPr>
            <w:r w:rsidRPr="00480A1E">
              <w:rPr>
                <w:b/>
                <w:bCs/>
                <w:i/>
                <w:iCs/>
                <w:sz w:val="22"/>
                <w:szCs w:val="22"/>
              </w:rPr>
              <w:lastRenderedPageBreak/>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5612A0">
            <w:pPr>
              <w:spacing w:before="6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AEF861D" w14:textId="77777777" w:rsidR="005612A0" w:rsidRPr="005612A0" w:rsidRDefault="005612A0" w:rsidP="005612A0">
            <w:pPr>
              <w:ind w:left="57" w:right="57"/>
              <w:jc w:val="both"/>
              <w:rPr>
                <w:b/>
                <w:bCs/>
                <w:i/>
                <w:iCs/>
                <w:sz w:val="22"/>
                <w:szCs w:val="22"/>
              </w:rPr>
            </w:pPr>
            <w:r w:rsidRPr="005612A0">
              <w:rPr>
                <w:b/>
                <w:bCs/>
                <w:i/>
                <w:iCs/>
                <w:sz w:val="22"/>
                <w:szCs w:val="22"/>
              </w:rPr>
              <w:t xml:space="preserve">Датой окончания размещения Биржевых облигаций является наиболее ранняя из следующих дат: </w:t>
            </w:r>
          </w:p>
          <w:p w14:paraId="51F905D6" w14:textId="77777777" w:rsidR="005612A0" w:rsidRPr="005612A0" w:rsidRDefault="005612A0" w:rsidP="005612A0">
            <w:pPr>
              <w:adjustRightInd w:val="0"/>
              <w:ind w:left="57" w:right="57"/>
              <w:jc w:val="both"/>
              <w:outlineLvl w:val="2"/>
              <w:rPr>
                <w:b/>
                <w:bCs/>
                <w:i/>
                <w:iCs/>
                <w:sz w:val="22"/>
                <w:szCs w:val="22"/>
              </w:rPr>
            </w:pPr>
            <w:r w:rsidRPr="005612A0">
              <w:rPr>
                <w:b/>
                <w:bCs/>
                <w:i/>
                <w:iCs/>
                <w:sz w:val="22"/>
                <w:szCs w:val="22"/>
              </w:rPr>
              <w:t xml:space="preserve">а) 2-й (Второй) рабочий день с даты начала размещения Биржевых облигаций; </w:t>
            </w:r>
          </w:p>
          <w:p w14:paraId="0869E069" w14:textId="29BA58C4" w:rsidR="00526245" w:rsidRPr="00480A1E" w:rsidRDefault="005612A0" w:rsidP="005612A0">
            <w:pPr>
              <w:adjustRightInd w:val="0"/>
              <w:ind w:left="57" w:right="57"/>
              <w:jc w:val="both"/>
              <w:outlineLvl w:val="2"/>
              <w:rPr>
                <w:rFonts w:eastAsia="Calibri"/>
                <w:i/>
                <w:sz w:val="22"/>
                <w:szCs w:val="22"/>
              </w:rPr>
            </w:pPr>
            <w:r w:rsidRPr="005612A0">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588E7EDB"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5612A0">
              <w:rPr>
                <w:rFonts w:eastAsia="Calibri"/>
                <w:sz w:val="22"/>
                <w:szCs w:val="22"/>
              </w:rPr>
              <w:t>04</w:t>
            </w:r>
            <w:r w:rsidR="00E14CD4" w:rsidRPr="002C52CE">
              <w:rPr>
                <w:rFonts w:eastAsia="Calibri"/>
                <w:sz w:val="22"/>
                <w:szCs w:val="22"/>
              </w:rPr>
              <w:t>»</w:t>
            </w:r>
            <w:r w:rsidRPr="002C52CE">
              <w:rPr>
                <w:rFonts w:eastAsia="Calibri"/>
                <w:sz w:val="22"/>
                <w:szCs w:val="22"/>
              </w:rPr>
              <w:t xml:space="preserve"> </w:t>
            </w:r>
            <w:r w:rsidR="005612A0">
              <w:rPr>
                <w:rFonts w:eastAsia="Calibri"/>
                <w:sz w:val="22"/>
                <w:szCs w:val="22"/>
              </w:rPr>
              <w:t>февраля</w:t>
            </w:r>
            <w:r w:rsidRPr="002C52CE">
              <w:rPr>
                <w:rFonts w:eastAsia="Calibri"/>
                <w:sz w:val="22"/>
                <w:szCs w:val="22"/>
              </w:rPr>
              <w:t xml:space="preserve"> 202</w:t>
            </w:r>
            <w:r w:rsidR="00A3456A">
              <w:rPr>
                <w:rFonts w:eastAsia="Calibri"/>
                <w:sz w:val="22"/>
                <w:szCs w:val="22"/>
              </w:rPr>
              <w:t>5</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12A0"/>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1D29"/>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2157"/>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571D"/>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456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47AFA"/>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1079"/>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2389-7D4D-412A-AE56-04DC75B4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1089</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8579</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Kosova, Natalya</cp:lastModifiedBy>
  <cp:revision>9</cp:revision>
  <cp:lastPrinted>2017-09-01T13:19:00Z</cp:lastPrinted>
  <dcterms:created xsi:type="dcterms:W3CDTF">2024-12-24T08:26:00Z</dcterms:created>
  <dcterms:modified xsi:type="dcterms:W3CDTF">2025-02-04T14:22:00Z</dcterms:modified>
</cp:coreProperties>
</file>