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B148" w14:textId="77777777" w:rsidR="00390CEA" w:rsidRDefault="008850CE" w:rsidP="00390CEA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Сообщение</w:t>
      </w:r>
      <w:r w:rsidR="00390CEA">
        <w:rPr>
          <w:b/>
          <w:bCs/>
          <w:sz w:val="22"/>
          <w:szCs w:val="22"/>
        </w:rPr>
        <w:t xml:space="preserve"> о существенном факте</w:t>
      </w:r>
    </w:p>
    <w:p w14:paraId="1CB918A3" w14:textId="77777777" w:rsidR="008850CE" w:rsidRPr="00B106BD" w:rsidRDefault="00390CEA" w:rsidP="00390CEA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1C3BF9">
        <w:rPr>
          <w:b/>
          <w:bCs/>
          <w:sz w:val="22"/>
          <w:szCs w:val="22"/>
        </w:rPr>
        <w:t>О</w:t>
      </w:r>
      <w:r w:rsidR="001C3BF9" w:rsidRPr="001C3BF9">
        <w:rPr>
          <w:b/>
          <w:bCs/>
          <w:sz w:val="22"/>
          <w:szCs w:val="22"/>
        </w:rPr>
        <w:t>б иных событиях (действиях), оказывающих, по мнению эмитента, существенное влияние на стоимость или котировки его ценных бумаг</w:t>
      </w:r>
      <w:r w:rsidR="008850CE" w:rsidRPr="00792CDA">
        <w:rPr>
          <w:b/>
          <w:bCs/>
          <w:sz w:val="22"/>
          <w:szCs w:val="22"/>
        </w:rPr>
        <w:t>»</w:t>
      </w:r>
    </w:p>
    <w:p w14:paraId="03F2D3E6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8"/>
        <w:gridCol w:w="4820"/>
      </w:tblGrid>
      <w:tr w:rsidR="000D6495" w:rsidRPr="00792CDA" w14:paraId="48EFE3D8" w14:textId="77777777" w:rsidTr="00AB7D3C">
        <w:tc>
          <w:tcPr>
            <w:tcW w:w="10378" w:type="dxa"/>
            <w:gridSpan w:val="2"/>
            <w:shd w:val="clear" w:color="auto" w:fill="auto"/>
          </w:tcPr>
          <w:p w14:paraId="15B7D841" w14:textId="77777777" w:rsidR="000D6495" w:rsidRPr="00792CDA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2CDA">
              <w:rPr>
                <w:sz w:val="22"/>
                <w:szCs w:val="22"/>
              </w:rPr>
              <w:t>1. Общие сведения</w:t>
            </w:r>
          </w:p>
        </w:tc>
      </w:tr>
      <w:tr w:rsidR="00557917" w:rsidRPr="009B7EC0" w14:paraId="7C0DD2DA" w14:textId="77777777" w:rsidTr="00AB7D3C">
        <w:tc>
          <w:tcPr>
            <w:tcW w:w="5558" w:type="dxa"/>
            <w:shd w:val="clear" w:color="auto" w:fill="auto"/>
          </w:tcPr>
          <w:p w14:paraId="3604B215" w14:textId="77777777" w:rsidR="00557917" w:rsidRPr="00792CDA" w:rsidRDefault="00557917" w:rsidP="00557917">
            <w:pPr>
              <w:pStyle w:val="ConsNormal"/>
              <w:ind w:firstLine="0"/>
              <w:rPr>
                <w:rFonts w:ascii="Times New Roman" w:hAnsi="Times New Roman" w:cs="Times New Roman"/>
                <w:b/>
              </w:rPr>
            </w:pPr>
            <w:r w:rsidRPr="00120907">
              <w:rPr>
                <w:rFonts w:ascii="Times New Roman" w:hAnsi="Times New Roman" w:cs="Times New Roman"/>
                <w:b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309695" w14:textId="2A00002A" w:rsidR="00557917" w:rsidRPr="00557917" w:rsidRDefault="00557917" w:rsidP="00557917">
            <w:pPr>
              <w:rPr>
                <w:sz w:val="22"/>
                <w:szCs w:val="22"/>
                <w:lang w:val="ru-RU"/>
              </w:rPr>
            </w:pPr>
            <w:r w:rsidRPr="00557917">
              <w:rPr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557917" w:rsidRPr="00425232" w14:paraId="5A79A455" w14:textId="77777777" w:rsidTr="00AB7D3C">
        <w:tc>
          <w:tcPr>
            <w:tcW w:w="5558" w:type="dxa"/>
            <w:shd w:val="clear" w:color="auto" w:fill="auto"/>
          </w:tcPr>
          <w:p w14:paraId="395EF7CC" w14:textId="77777777" w:rsidR="00557917" w:rsidRPr="00792CDA" w:rsidRDefault="00557917" w:rsidP="00557917">
            <w:pPr>
              <w:pStyle w:val="ConsNormal"/>
              <w:ind w:firstLine="0"/>
              <w:rPr>
                <w:rFonts w:ascii="Times New Roman" w:hAnsi="Times New Roman" w:cs="Times New Roman"/>
                <w:b/>
              </w:rPr>
            </w:pPr>
            <w:r w:rsidRPr="00120907">
              <w:rPr>
                <w:rFonts w:ascii="Times New Roman" w:hAnsi="Times New Roman" w:cs="Times New Roman"/>
                <w:b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5517AB" w14:textId="4266430C" w:rsidR="00557917" w:rsidRPr="00557917" w:rsidRDefault="00557917" w:rsidP="00557917">
            <w:pPr>
              <w:rPr>
                <w:sz w:val="22"/>
                <w:szCs w:val="22"/>
                <w:lang w:val="ru-RU"/>
              </w:rPr>
            </w:pPr>
            <w:r w:rsidRPr="00557917">
              <w:rPr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557917">
              <w:rPr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557917">
              <w:rPr>
                <w:sz w:val="22"/>
                <w:szCs w:val="22"/>
                <w:lang w:val="ru-RU"/>
              </w:rPr>
              <w:t xml:space="preserve">, д. 28 стр. 4 этаж 2 пом. </w:t>
            </w:r>
            <w:r w:rsidRPr="00557917">
              <w:rPr>
                <w:sz w:val="22"/>
                <w:szCs w:val="22"/>
              </w:rPr>
              <w:t xml:space="preserve">XXIX </w:t>
            </w:r>
            <w:proofErr w:type="spellStart"/>
            <w:r w:rsidRPr="00557917">
              <w:rPr>
                <w:sz w:val="22"/>
                <w:szCs w:val="22"/>
              </w:rPr>
              <w:t>ком</w:t>
            </w:r>
            <w:proofErr w:type="spellEnd"/>
            <w:r w:rsidRPr="00557917">
              <w:rPr>
                <w:sz w:val="22"/>
                <w:szCs w:val="22"/>
              </w:rPr>
              <w:t>. 20</w:t>
            </w:r>
          </w:p>
        </w:tc>
      </w:tr>
      <w:tr w:rsidR="00557917" w:rsidRPr="00C54292" w14:paraId="7B3940CE" w14:textId="77777777" w:rsidTr="00AB7D3C">
        <w:tc>
          <w:tcPr>
            <w:tcW w:w="5558" w:type="dxa"/>
            <w:shd w:val="clear" w:color="auto" w:fill="auto"/>
          </w:tcPr>
          <w:p w14:paraId="07A226FA" w14:textId="77777777" w:rsidR="00557917" w:rsidRPr="00792CDA" w:rsidRDefault="00557917" w:rsidP="00557917">
            <w:pPr>
              <w:pStyle w:val="ConsNormal"/>
              <w:ind w:firstLine="0"/>
              <w:rPr>
                <w:rFonts w:ascii="Times New Roman" w:hAnsi="Times New Roman" w:cs="Times New Roman"/>
                <w:b/>
              </w:rPr>
            </w:pPr>
            <w:r w:rsidRPr="00120907">
              <w:rPr>
                <w:rFonts w:ascii="Times New Roman" w:hAnsi="Times New Roman" w:cs="Times New Roman"/>
                <w:b/>
              </w:rPr>
              <w:t>1.3. Основной государственный регистраци</w:t>
            </w:r>
            <w:r>
              <w:rPr>
                <w:rFonts w:ascii="Times New Roman" w:hAnsi="Times New Roman" w:cs="Times New Roman"/>
                <w:b/>
              </w:rPr>
              <w:t>онный номер (ОГРН) эмитента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BDECFB" w14:textId="3B285B10" w:rsidR="00557917" w:rsidRPr="00557917" w:rsidRDefault="00557917" w:rsidP="00557917">
            <w:pPr>
              <w:rPr>
                <w:sz w:val="22"/>
                <w:szCs w:val="22"/>
              </w:rPr>
            </w:pPr>
            <w:r w:rsidRPr="00557917">
              <w:rPr>
                <w:sz w:val="22"/>
                <w:szCs w:val="22"/>
              </w:rPr>
              <w:t>1067761792053</w:t>
            </w:r>
          </w:p>
        </w:tc>
      </w:tr>
      <w:tr w:rsidR="00557917" w:rsidRPr="00792CDA" w14:paraId="113CD9CA" w14:textId="77777777" w:rsidTr="00AB7D3C">
        <w:tc>
          <w:tcPr>
            <w:tcW w:w="5558" w:type="dxa"/>
            <w:shd w:val="clear" w:color="auto" w:fill="auto"/>
          </w:tcPr>
          <w:p w14:paraId="5E782721" w14:textId="77777777" w:rsidR="00557917" w:rsidRPr="00792CDA" w:rsidRDefault="00557917" w:rsidP="00557917">
            <w:pPr>
              <w:pStyle w:val="ConsNormal"/>
              <w:ind w:firstLine="0"/>
              <w:rPr>
                <w:rFonts w:ascii="Times New Roman" w:hAnsi="Times New Roman" w:cs="Times New Roman"/>
                <w:b/>
              </w:rPr>
            </w:pPr>
            <w:r w:rsidRPr="00120907">
              <w:rPr>
                <w:rFonts w:ascii="Times New Roman" w:hAnsi="Times New Roman" w:cs="Times New Roman"/>
                <w:b/>
              </w:rPr>
              <w:t>1.4. Идентификационный номер налог</w:t>
            </w:r>
            <w:r>
              <w:rPr>
                <w:rFonts w:ascii="Times New Roman" w:hAnsi="Times New Roman" w:cs="Times New Roman"/>
                <w:b/>
              </w:rPr>
              <w:t>оплательщика (ИНН) эмитента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82066A" w14:textId="53530C15" w:rsidR="00557917" w:rsidRPr="00557917" w:rsidRDefault="00557917" w:rsidP="00557917">
            <w:pPr>
              <w:rPr>
                <w:sz w:val="22"/>
                <w:szCs w:val="22"/>
              </w:rPr>
            </w:pPr>
            <w:r w:rsidRPr="00557917">
              <w:rPr>
                <w:sz w:val="22"/>
                <w:szCs w:val="22"/>
              </w:rPr>
              <w:t>7715630469</w:t>
            </w:r>
          </w:p>
        </w:tc>
      </w:tr>
      <w:tr w:rsidR="00557917" w:rsidRPr="00792CDA" w14:paraId="3DED1A87" w14:textId="77777777" w:rsidTr="00AB7D3C">
        <w:tc>
          <w:tcPr>
            <w:tcW w:w="5558" w:type="dxa"/>
            <w:shd w:val="clear" w:color="auto" w:fill="auto"/>
          </w:tcPr>
          <w:p w14:paraId="667BE695" w14:textId="77777777" w:rsidR="00557917" w:rsidRPr="00792CDA" w:rsidRDefault="00557917" w:rsidP="00557917">
            <w:pPr>
              <w:pStyle w:val="ConsNormal"/>
              <w:ind w:firstLine="0"/>
              <w:rPr>
                <w:rFonts w:ascii="Times New Roman" w:hAnsi="Times New Roman" w:cs="Times New Roman"/>
                <w:b/>
              </w:rPr>
            </w:pPr>
            <w:r w:rsidRPr="00120907">
              <w:rPr>
                <w:rFonts w:ascii="Times New Roman" w:hAnsi="Times New Roman" w:cs="Times New Roman"/>
                <w:b/>
              </w:rPr>
              <w:t>1.5. Уникальный код эмитента, присвоенный Банком России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49D7EB" w14:textId="03D82E3B" w:rsidR="00557917" w:rsidRPr="00557917" w:rsidRDefault="00557917" w:rsidP="00557917">
            <w:pPr>
              <w:rPr>
                <w:sz w:val="22"/>
                <w:szCs w:val="22"/>
              </w:rPr>
            </w:pPr>
            <w:r w:rsidRPr="00557917">
              <w:rPr>
                <w:sz w:val="22"/>
                <w:szCs w:val="22"/>
              </w:rPr>
              <w:t>36241-R</w:t>
            </w:r>
          </w:p>
        </w:tc>
      </w:tr>
      <w:tr w:rsidR="00557917" w:rsidRPr="009B7EC0" w14:paraId="448158CD" w14:textId="77777777" w:rsidTr="00AB7D3C">
        <w:tc>
          <w:tcPr>
            <w:tcW w:w="5558" w:type="dxa"/>
            <w:shd w:val="clear" w:color="auto" w:fill="auto"/>
          </w:tcPr>
          <w:p w14:paraId="4C1F83CF" w14:textId="77777777" w:rsidR="00557917" w:rsidRPr="00792CDA" w:rsidRDefault="00557917" w:rsidP="00557917">
            <w:pPr>
              <w:pStyle w:val="Con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1.6. Адрес страницы в сети «</w:t>
            </w:r>
            <w:r w:rsidRPr="00120907">
              <w:rPr>
                <w:rFonts w:ascii="Times New Roman" w:hAnsi="Times New Roman" w:cs="Times New Roman"/>
                <w:b/>
              </w:rPr>
              <w:t>Интернет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120907">
              <w:rPr>
                <w:rFonts w:ascii="Times New Roman" w:hAnsi="Times New Roman" w:cs="Times New Roman"/>
                <w:b/>
              </w:rPr>
              <w:t>, используемой эмитентом для раскрытия информации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108313" w14:textId="13BB4D22" w:rsidR="00557917" w:rsidRPr="00557917" w:rsidRDefault="00557917" w:rsidP="00557917">
            <w:pPr>
              <w:rPr>
                <w:sz w:val="22"/>
                <w:szCs w:val="22"/>
                <w:lang w:val="ru-RU"/>
              </w:rPr>
            </w:pPr>
            <w:r w:rsidRPr="00557917">
              <w:rPr>
                <w:sz w:val="22"/>
                <w:szCs w:val="22"/>
              </w:rPr>
              <w:t>https</w:t>
            </w:r>
            <w:r w:rsidRPr="00557917">
              <w:rPr>
                <w:sz w:val="22"/>
                <w:szCs w:val="22"/>
                <w:lang w:val="ru-RU"/>
              </w:rPr>
              <w:t>://</w:t>
            </w:r>
            <w:r w:rsidRPr="00557917">
              <w:rPr>
                <w:sz w:val="22"/>
                <w:szCs w:val="22"/>
              </w:rPr>
              <w:t>www</w:t>
            </w:r>
            <w:r w:rsidRPr="00557917">
              <w:rPr>
                <w:sz w:val="22"/>
                <w:szCs w:val="22"/>
                <w:lang w:val="ru-RU"/>
              </w:rPr>
              <w:t>.</w:t>
            </w:r>
            <w:r w:rsidRPr="00557917">
              <w:rPr>
                <w:sz w:val="22"/>
                <w:szCs w:val="22"/>
              </w:rPr>
              <w:t>e</w:t>
            </w:r>
            <w:r w:rsidRPr="00557917">
              <w:rPr>
                <w:sz w:val="22"/>
                <w:szCs w:val="22"/>
                <w:lang w:val="ru-RU"/>
              </w:rPr>
              <w:t>-</w:t>
            </w:r>
            <w:r w:rsidRPr="00557917">
              <w:rPr>
                <w:sz w:val="22"/>
                <w:szCs w:val="22"/>
              </w:rPr>
              <w:t>disclosure</w:t>
            </w:r>
            <w:r w:rsidRPr="00557917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557917">
              <w:rPr>
                <w:sz w:val="22"/>
                <w:szCs w:val="22"/>
              </w:rPr>
              <w:t>ru</w:t>
            </w:r>
            <w:proofErr w:type="spellEnd"/>
            <w:r w:rsidRPr="00557917">
              <w:rPr>
                <w:sz w:val="22"/>
                <w:szCs w:val="22"/>
                <w:lang w:val="ru-RU"/>
              </w:rPr>
              <w:t>/</w:t>
            </w:r>
            <w:r w:rsidRPr="00557917">
              <w:rPr>
                <w:sz w:val="22"/>
                <w:szCs w:val="22"/>
              </w:rPr>
              <w:t>portal</w:t>
            </w:r>
            <w:r w:rsidRPr="00557917">
              <w:rPr>
                <w:sz w:val="22"/>
                <w:szCs w:val="22"/>
                <w:lang w:val="ru-RU"/>
              </w:rPr>
              <w:t>/</w:t>
            </w:r>
            <w:r w:rsidRPr="00557917">
              <w:rPr>
                <w:sz w:val="22"/>
                <w:szCs w:val="22"/>
              </w:rPr>
              <w:t>company</w:t>
            </w:r>
            <w:r w:rsidRPr="00557917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557917">
              <w:rPr>
                <w:sz w:val="22"/>
                <w:szCs w:val="22"/>
              </w:rPr>
              <w:t>aspx</w:t>
            </w:r>
            <w:proofErr w:type="spellEnd"/>
            <w:r w:rsidRPr="00557917">
              <w:rPr>
                <w:sz w:val="22"/>
                <w:szCs w:val="22"/>
                <w:lang w:val="ru-RU"/>
              </w:rPr>
              <w:t>?</w:t>
            </w:r>
            <w:r w:rsidRPr="00557917">
              <w:rPr>
                <w:sz w:val="22"/>
                <w:szCs w:val="22"/>
              </w:rPr>
              <w:t>id</w:t>
            </w:r>
            <w:r w:rsidRPr="00557917">
              <w:rPr>
                <w:sz w:val="22"/>
                <w:szCs w:val="22"/>
                <w:lang w:val="ru-RU"/>
              </w:rPr>
              <w:t xml:space="preserve">=9483; </w:t>
            </w:r>
            <w:r w:rsidRPr="00557917">
              <w:rPr>
                <w:sz w:val="22"/>
                <w:szCs w:val="22"/>
              </w:rPr>
              <w:t>https</w:t>
            </w:r>
            <w:r w:rsidRPr="00557917">
              <w:rPr>
                <w:sz w:val="22"/>
                <w:szCs w:val="22"/>
                <w:lang w:val="ru-RU"/>
              </w:rPr>
              <w:t>://</w:t>
            </w:r>
            <w:r w:rsidRPr="00557917">
              <w:rPr>
                <w:sz w:val="22"/>
                <w:szCs w:val="22"/>
              </w:rPr>
              <w:t>www</w:t>
            </w:r>
            <w:r w:rsidRPr="00557917">
              <w:rPr>
                <w:sz w:val="22"/>
                <w:szCs w:val="22"/>
                <w:lang w:val="ru-RU"/>
              </w:rPr>
              <w:t>.</w:t>
            </w:r>
            <w:r w:rsidRPr="00557917">
              <w:rPr>
                <w:sz w:val="22"/>
                <w:szCs w:val="22"/>
              </w:rPr>
              <w:t>x</w:t>
            </w:r>
            <w:r w:rsidRPr="00557917">
              <w:rPr>
                <w:sz w:val="22"/>
                <w:szCs w:val="22"/>
                <w:lang w:val="ru-RU"/>
              </w:rPr>
              <w:t>5-</w:t>
            </w:r>
            <w:r w:rsidRPr="00557917">
              <w:rPr>
                <w:sz w:val="22"/>
                <w:szCs w:val="22"/>
              </w:rPr>
              <w:t>finance</w:t>
            </w:r>
            <w:r w:rsidRPr="00557917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557917">
              <w:rPr>
                <w:sz w:val="22"/>
                <w:szCs w:val="22"/>
              </w:rPr>
              <w:t>ru</w:t>
            </w:r>
            <w:proofErr w:type="spellEnd"/>
            <w:r w:rsidRPr="00557917">
              <w:rPr>
                <w:sz w:val="22"/>
                <w:szCs w:val="22"/>
                <w:lang w:val="ru-RU"/>
              </w:rPr>
              <w:t>/</w:t>
            </w:r>
          </w:p>
        </w:tc>
      </w:tr>
      <w:tr w:rsidR="00D93650" w:rsidRPr="00792CDA" w14:paraId="74D51510" w14:textId="77777777" w:rsidTr="00AB7D3C">
        <w:tc>
          <w:tcPr>
            <w:tcW w:w="5558" w:type="dxa"/>
            <w:shd w:val="clear" w:color="auto" w:fill="auto"/>
          </w:tcPr>
          <w:p w14:paraId="313895B4" w14:textId="77777777" w:rsidR="00D93650" w:rsidRPr="001C0762" w:rsidRDefault="00D93650" w:rsidP="00D93650">
            <w:pPr>
              <w:pStyle w:val="ConsNormal"/>
              <w:ind w:firstLine="0"/>
              <w:rPr>
                <w:rFonts w:ascii="Times New Roman" w:hAnsi="Times New Roman" w:cs="Times New Roman"/>
                <w:b/>
              </w:rPr>
            </w:pPr>
            <w:r w:rsidRPr="00120907">
              <w:rPr>
                <w:rFonts w:ascii="Times New Roman" w:hAnsi="Times New Roman" w:cs="Times New Roman"/>
                <w:b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20" w:type="dxa"/>
            <w:shd w:val="clear" w:color="auto" w:fill="auto"/>
          </w:tcPr>
          <w:p w14:paraId="62D3DD13" w14:textId="20FE8A7A" w:rsidR="00D93650" w:rsidRPr="006E57B8" w:rsidRDefault="00264C43" w:rsidP="00D9365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="00D93650" w:rsidRPr="004B0E47">
              <w:rPr>
                <w:sz w:val="22"/>
                <w:szCs w:val="22"/>
              </w:rPr>
              <w:t>.0</w:t>
            </w:r>
            <w:r w:rsidR="00D93650" w:rsidRPr="004B0E47">
              <w:rPr>
                <w:sz w:val="22"/>
                <w:szCs w:val="22"/>
                <w:lang w:val="ru-RU"/>
              </w:rPr>
              <w:t>9</w:t>
            </w:r>
            <w:r w:rsidR="00D93650" w:rsidRPr="004B0E47">
              <w:rPr>
                <w:sz w:val="22"/>
                <w:szCs w:val="22"/>
              </w:rPr>
              <w:t>.2025</w:t>
            </w:r>
          </w:p>
        </w:tc>
      </w:tr>
    </w:tbl>
    <w:p w14:paraId="2D960DFC" w14:textId="77777777" w:rsidR="00AC7EF6" w:rsidRPr="00792CDA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78"/>
      </w:tblGrid>
      <w:tr w:rsidR="000D6495" w:rsidRPr="00792CDA" w14:paraId="435E7AD9" w14:textId="77777777" w:rsidTr="00AB7D3C">
        <w:tc>
          <w:tcPr>
            <w:tcW w:w="10378" w:type="dxa"/>
            <w:shd w:val="clear" w:color="auto" w:fill="auto"/>
          </w:tcPr>
          <w:p w14:paraId="70A34A18" w14:textId="77777777" w:rsidR="000D6495" w:rsidRPr="00792CDA" w:rsidRDefault="000D6495" w:rsidP="001B6C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2CDA">
              <w:rPr>
                <w:sz w:val="22"/>
                <w:szCs w:val="22"/>
              </w:rPr>
              <w:t>2. Содержание сообщения</w:t>
            </w:r>
          </w:p>
        </w:tc>
      </w:tr>
      <w:tr w:rsidR="000D6495" w:rsidRPr="009B7EC0" w14:paraId="3E3E7908" w14:textId="77777777" w:rsidTr="00AB7D3C">
        <w:trPr>
          <w:trHeight w:val="527"/>
        </w:trPr>
        <w:tc>
          <w:tcPr>
            <w:tcW w:w="10378" w:type="dxa"/>
            <w:shd w:val="clear" w:color="auto" w:fill="auto"/>
          </w:tcPr>
          <w:p w14:paraId="5F96A205" w14:textId="14F5D2C3" w:rsidR="001C3BF9" w:rsidRDefault="001C3BF9" w:rsidP="00DF51A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2.1. К</w:t>
            </w:r>
            <w:r w:rsidRPr="001C3BF9">
              <w:rPr>
                <w:b/>
                <w:sz w:val="22"/>
                <w:szCs w:val="22"/>
                <w:lang w:val="ru-RU" w:eastAsia="ru-RU"/>
              </w:rPr>
              <w:t>раткое описание события (действия), наступление (совершение) которого, по мнению эмитента, оказывает влияние на стоимость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 или котировки его ценных бумаг: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="00A51FE5">
              <w:rPr>
                <w:sz w:val="22"/>
                <w:szCs w:val="22"/>
                <w:lang w:val="ru-RU" w:eastAsia="ru-RU"/>
              </w:rPr>
              <w:t>25</w:t>
            </w:r>
            <w:r w:rsidR="00647B65">
              <w:rPr>
                <w:sz w:val="22"/>
                <w:szCs w:val="22"/>
                <w:lang w:val="ru-RU" w:eastAsia="ru-RU"/>
              </w:rPr>
              <w:t xml:space="preserve"> </w:t>
            </w:r>
            <w:r w:rsidR="00D93650">
              <w:rPr>
                <w:sz w:val="22"/>
                <w:szCs w:val="22"/>
                <w:lang w:val="ru-RU" w:eastAsia="ru-RU"/>
              </w:rPr>
              <w:t>сентября</w:t>
            </w:r>
            <w:r w:rsidR="00647B65">
              <w:rPr>
                <w:sz w:val="22"/>
                <w:szCs w:val="22"/>
                <w:lang w:val="ru-RU" w:eastAsia="ru-RU"/>
              </w:rPr>
              <w:t xml:space="preserve"> 2025 года</w:t>
            </w:r>
            <w:r w:rsidR="00AA79B5">
              <w:rPr>
                <w:sz w:val="22"/>
                <w:szCs w:val="22"/>
                <w:lang w:val="ru-RU" w:eastAsia="ru-RU"/>
              </w:rPr>
              <w:t xml:space="preserve"> состоялось приобретение </w:t>
            </w:r>
            <w:r w:rsidR="00647B65">
              <w:rPr>
                <w:sz w:val="22"/>
                <w:szCs w:val="22"/>
                <w:lang w:val="ru-RU" w:eastAsia="ru-RU"/>
              </w:rPr>
              <w:t xml:space="preserve">Биржевых облигаций </w:t>
            </w:r>
            <w:r w:rsidR="00AA79B5">
              <w:rPr>
                <w:sz w:val="22"/>
                <w:szCs w:val="22"/>
                <w:lang w:val="ru-RU" w:eastAsia="ru-RU"/>
              </w:rPr>
              <w:t>Эмитентом по требовани</w:t>
            </w:r>
            <w:r w:rsidR="00A46023">
              <w:rPr>
                <w:sz w:val="22"/>
                <w:szCs w:val="22"/>
                <w:lang w:val="ru-RU" w:eastAsia="ru-RU"/>
              </w:rPr>
              <w:t>ям</w:t>
            </w:r>
            <w:r w:rsidR="00AA79B5">
              <w:rPr>
                <w:sz w:val="22"/>
                <w:szCs w:val="22"/>
                <w:lang w:val="ru-RU" w:eastAsia="ru-RU"/>
              </w:rPr>
              <w:t xml:space="preserve"> владельцев Биржевых облигаций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  <w:r w:rsidR="00A46023">
              <w:rPr>
                <w:sz w:val="22"/>
                <w:szCs w:val="22"/>
                <w:lang w:val="ru-RU" w:eastAsia="ru-RU"/>
              </w:rPr>
              <w:t xml:space="preserve">заявленным </w:t>
            </w:r>
            <w:r w:rsidR="00AA79B5">
              <w:rPr>
                <w:sz w:val="22"/>
                <w:szCs w:val="22"/>
                <w:lang w:val="ru-RU" w:eastAsia="ru-RU"/>
              </w:rPr>
              <w:t xml:space="preserve">в период </w:t>
            </w:r>
            <w:r>
              <w:rPr>
                <w:sz w:val="22"/>
                <w:szCs w:val="22"/>
                <w:lang w:val="ru-RU" w:eastAsia="ru-RU"/>
              </w:rPr>
              <w:t xml:space="preserve">с </w:t>
            </w:r>
            <w:r w:rsidR="00D93650">
              <w:rPr>
                <w:sz w:val="22"/>
                <w:szCs w:val="22"/>
                <w:lang w:val="ru-RU" w:eastAsia="ru-RU"/>
              </w:rPr>
              <w:t>1</w:t>
            </w:r>
            <w:r w:rsidR="00A51FE5">
              <w:rPr>
                <w:sz w:val="22"/>
                <w:szCs w:val="22"/>
                <w:lang w:val="ru-RU" w:eastAsia="ru-RU"/>
              </w:rPr>
              <w:t>6</w:t>
            </w:r>
            <w:r w:rsidR="00647B65">
              <w:rPr>
                <w:sz w:val="22"/>
                <w:szCs w:val="22"/>
                <w:lang w:val="ru-RU" w:eastAsia="ru-RU"/>
              </w:rPr>
              <w:t xml:space="preserve"> </w:t>
            </w:r>
            <w:r w:rsidR="00D93650">
              <w:rPr>
                <w:sz w:val="22"/>
                <w:szCs w:val="22"/>
                <w:lang w:val="ru-RU" w:eastAsia="ru-RU"/>
              </w:rPr>
              <w:t>сентября</w:t>
            </w:r>
            <w:r w:rsidR="00647B65">
              <w:rPr>
                <w:sz w:val="22"/>
                <w:szCs w:val="22"/>
                <w:lang w:val="ru-RU" w:eastAsia="ru-RU"/>
              </w:rPr>
              <w:t xml:space="preserve"> 2025 года по </w:t>
            </w:r>
            <w:r w:rsidR="00A51FE5">
              <w:rPr>
                <w:sz w:val="22"/>
                <w:szCs w:val="22"/>
                <w:lang w:val="ru-RU" w:eastAsia="ru-RU"/>
              </w:rPr>
              <w:t>22</w:t>
            </w:r>
            <w:r w:rsidR="00647B65">
              <w:rPr>
                <w:sz w:val="22"/>
                <w:szCs w:val="22"/>
                <w:lang w:val="ru-RU" w:eastAsia="ru-RU"/>
              </w:rPr>
              <w:t xml:space="preserve"> </w:t>
            </w:r>
            <w:r w:rsidR="00D93650">
              <w:rPr>
                <w:sz w:val="22"/>
                <w:szCs w:val="22"/>
                <w:lang w:val="ru-RU" w:eastAsia="ru-RU"/>
              </w:rPr>
              <w:t>сентября</w:t>
            </w:r>
            <w:r w:rsidR="00647B65">
              <w:rPr>
                <w:sz w:val="22"/>
                <w:szCs w:val="22"/>
                <w:lang w:val="ru-RU" w:eastAsia="ru-RU"/>
              </w:rPr>
              <w:t xml:space="preserve"> 2025 года</w:t>
            </w:r>
            <w:r w:rsidRPr="00705B32">
              <w:rPr>
                <w:sz w:val="22"/>
                <w:szCs w:val="22"/>
                <w:lang w:val="ru-RU" w:eastAsia="ru-RU"/>
              </w:rPr>
              <w:t xml:space="preserve">, в порядке, установленном </w:t>
            </w:r>
            <w:r w:rsidR="00705B32" w:rsidRPr="00705B32">
              <w:rPr>
                <w:rFonts w:eastAsiaTheme="minorHAnsi"/>
                <w:bCs/>
                <w:sz w:val="22"/>
                <w:szCs w:val="22"/>
                <w:lang w:val="ru-RU"/>
              </w:rPr>
              <w:t>п.6</w:t>
            </w:r>
            <w:r w:rsidR="00CC5571">
              <w:rPr>
                <w:rFonts w:eastAsiaTheme="minorHAnsi"/>
                <w:bCs/>
                <w:sz w:val="22"/>
                <w:szCs w:val="22"/>
                <w:lang w:val="ru-RU"/>
              </w:rPr>
              <w:t>.1</w:t>
            </w:r>
            <w:r w:rsidR="00705B32" w:rsidRPr="00705B3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Решения о выпуске ценных бумаг.</w:t>
            </w:r>
            <w:r w:rsidR="00DF51A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925FF" w:rsidRPr="00705B32">
              <w:rPr>
                <w:sz w:val="22"/>
                <w:szCs w:val="22"/>
                <w:lang w:val="ru-RU" w:eastAsia="ru-RU"/>
              </w:rPr>
              <w:t>К</w:t>
            </w:r>
            <w:r w:rsidRPr="00705B32">
              <w:rPr>
                <w:sz w:val="22"/>
                <w:szCs w:val="22"/>
                <w:lang w:val="ru-RU" w:eastAsia="ru-RU"/>
              </w:rPr>
              <w:t>оличеств</w:t>
            </w:r>
            <w:r w:rsidR="003925FF" w:rsidRPr="00705B32">
              <w:rPr>
                <w:sz w:val="22"/>
                <w:szCs w:val="22"/>
                <w:lang w:val="ru-RU" w:eastAsia="ru-RU"/>
              </w:rPr>
              <w:t xml:space="preserve">о </w:t>
            </w:r>
            <w:r w:rsidR="00166A7F" w:rsidRPr="00705B32">
              <w:rPr>
                <w:sz w:val="22"/>
                <w:szCs w:val="22"/>
                <w:lang w:val="ru-RU" w:eastAsia="ru-RU"/>
              </w:rPr>
              <w:t xml:space="preserve">приобретенных </w:t>
            </w:r>
            <w:r w:rsidR="00AA79B5" w:rsidRPr="00705B32">
              <w:rPr>
                <w:sz w:val="22"/>
                <w:szCs w:val="22"/>
                <w:lang w:val="ru-RU" w:eastAsia="ru-RU"/>
              </w:rPr>
              <w:t xml:space="preserve">Эмитентом </w:t>
            </w:r>
            <w:r w:rsidR="00166A7F" w:rsidRPr="00705B32">
              <w:rPr>
                <w:sz w:val="22"/>
                <w:szCs w:val="22"/>
                <w:lang w:val="ru-RU" w:eastAsia="ru-RU"/>
              </w:rPr>
              <w:t>Биржевых облигаций</w:t>
            </w:r>
            <w:r w:rsidR="00AA79B5" w:rsidRPr="00705B32">
              <w:rPr>
                <w:sz w:val="22"/>
                <w:szCs w:val="22"/>
                <w:lang w:val="ru-RU" w:eastAsia="ru-RU"/>
              </w:rPr>
              <w:t xml:space="preserve"> </w:t>
            </w:r>
            <w:r w:rsidR="00896AC0" w:rsidRPr="00705B32">
              <w:rPr>
                <w:sz w:val="22"/>
                <w:szCs w:val="22"/>
                <w:lang w:val="ru-RU" w:eastAsia="ru-RU"/>
              </w:rPr>
              <w:t>–</w:t>
            </w:r>
            <w:r w:rsidR="00283E51" w:rsidRPr="00705B32">
              <w:rPr>
                <w:sz w:val="22"/>
                <w:szCs w:val="22"/>
                <w:lang w:val="ru-RU" w:eastAsia="ru-RU"/>
              </w:rPr>
              <w:t xml:space="preserve"> </w:t>
            </w:r>
            <w:r w:rsidR="00A51FE5" w:rsidRPr="00A51FE5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19 291 784</w:t>
            </w:r>
            <w:r w:rsidRPr="00A51FE5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DF51A2">
              <w:rPr>
                <w:b/>
                <w:sz w:val="22"/>
                <w:szCs w:val="22"/>
                <w:lang w:val="ru-RU" w:eastAsia="ru-RU"/>
              </w:rPr>
              <w:t>штук</w:t>
            </w:r>
            <w:r w:rsidR="00166A7F" w:rsidRPr="00705B32">
              <w:rPr>
                <w:sz w:val="22"/>
                <w:szCs w:val="22"/>
                <w:lang w:val="ru-RU" w:eastAsia="ru-RU"/>
              </w:rPr>
              <w:t>,</w:t>
            </w:r>
            <w:r w:rsidRPr="00705B32">
              <w:rPr>
                <w:sz w:val="22"/>
                <w:szCs w:val="22"/>
                <w:lang w:val="ru-RU" w:eastAsia="ru-RU"/>
              </w:rPr>
              <w:t xml:space="preserve"> по цене за одну Биржевую облигаций в размере 100% от номинальной стоимости плюс НКД в размере </w:t>
            </w:r>
            <w:r w:rsidR="00DF51A2">
              <w:rPr>
                <w:sz w:val="22"/>
                <w:szCs w:val="22"/>
                <w:lang w:val="ru-RU" w:eastAsia="ru-RU"/>
              </w:rPr>
              <w:t>1</w:t>
            </w:r>
            <w:r w:rsidRPr="00705B32">
              <w:rPr>
                <w:sz w:val="22"/>
                <w:szCs w:val="22"/>
                <w:lang w:val="ru-RU" w:eastAsia="ru-RU"/>
              </w:rPr>
              <w:t xml:space="preserve"> руб</w:t>
            </w:r>
            <w:r w:rsidR="00DF51A2">
              <w:rPr>
                <w:sz w:val="22"/>
                <w:szCs w:val="22"/>
                <w:lang w:val="ru-RU" w:eastAsia="ru-RU"/>
              </w:rPr>
              <w:t>ль</w:t>
            </w:r>
            <w:r w:rsidRPr="00705B32">
              <w:rPr>
                <w:sz w:val="22"/>
                <w:szCs w:val="22"/>
                <w:lang w:val="ru-RU" w:eastAsia="ru-RU"/>
              </w:rPr>
              <w:t xml:space="preserve"> </w:t>
            </w:r>
            <w:r w:rsidR="00A51FE5">
              <w:rPr>
                <w:sz w:val="22"/>
                <w:szCs w:val="22"/>
                <w:lang w:val="ru-RU" w:eastAsia="ru-RU"/>
              </w:rPr>
              <w:t>09</w:t>
            </w:r>
            <w:r w:rsidR="00705B32" w:rsidRPr="00705B32">
              <w:rPr>
                <w:sz w:val="22"/>
                <w:szCs w:val="22"/>
                <w:lang w:val="ru-RU" w:eastAsia="ru-RU"/>
              </w:rPr>
              <w:t xml:space="preserve"> </w:t>
            </w:r>
            <w:r w:rsidRPr="00705B32">
              <w:rPr>
                <w:sz w:val="22"/>
                <w:szCs w:val="22"/>
                <w:lang w:val="ru-RU" w:eastAsia="ru-RU"/>
              </w:rPr>
              <w:t>коп</w:t>
            </w:r>
            <w:r w:rsidR="003925FF" w:rsidRPr="00705B32">
              <w:rPr>
                <w:sz w:val="22"/>
                <w:szCs w:val="22"/>
                <w:lang w:val="ru-RU" w:eastAsia="ru-RU"/>
              </w:rPr>
              <w:t>е</w:t>
            </w:r>
            <w:r w:rsidR="00705B32" w:rsidRPr="00705B32">
              <w:rPr>
                <w:sz w:val="22"/>
                <w:szCs w:val="22"/>
                <w:lang w:val="ru-RU" w:eastAsia="ru-RU"/>
              </w:rPr>
              <w:t>ек</w:t>
            </w:r>
            <w:r w:rsidRPr="00705B32">
              <w:rPr>
                <w:sz w:val="22"/>
                <w:szCs w:val="22"/>
                <w:lang w:val="ru-RU" w:eastAsia="ru-RU"/>
              </w:rPr>
              <w:t xml:space="preserve"> на дату приобретения.</w:t>
            </w:r>
          </w:p>
          <w:p w14:paraId="35A33BF0" w14:textId="77777777" w:rsidR="009B7EC0" w:rsidRPr="00DF51A2" w:rsidRDefault="009B7EC0" w:rsidP="00DF51A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</w:p>
          <w:p w14:paraId="30D285CA" w14:textId="523F2966" w:rsidR="001C3BF9" w:rsidRDefault="001C3BF9" w:rsidP="00AD121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2.2. В</w:t>
            </w:r>
            <w:r w:rsidRPr="001C3BF9">
              <w:rPr>
                <w:b/>
                <w:sz w:val="22"/>
                <w:szCs w:val="22"/>
                <w:lang w:val="ru-RU" w:eastAsia="ru-RU"/>
              </w:rPr>
              <w:t xml:space="preserve"> случае если событие (действие) имеет отношение к третьему лицу - полное фирменное наименование (для коммерческой организации) или наименование (для некоммерческих организаций), место нахождения, идентификационный номер налогоплательщика (ИНН) (при наличии), основной государственный регистрационный номер (ОГРН) (при наличии) или фамилия, имя, отчеств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о (при наличии) указанного лица: </w:t>
            </w:r>
            <w:r>
              <w:rPr>
                <w:sz w:val="22"/>
                <w:szCs w:val="22"/>
                <w:lang w:val="ru-RU" w:eastAsia="ru-RU"/>
              </w:rPr>
              <w:t>событие не имеет отношение к третьему лицу.</w:t>
            </w:r>
          </w:p>
          <w:p w14:paraId="5C240545" w14:textId="77777777" w:rsidR="009B7EC0" w:rsidRPr="001C3BF9" w:rsidRDefault="009B7EC0" w:rsidP="00AD121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</w:p>
          <w:p w14:paraId="17636669" w14:textId="77777777" w:rsidR="001C5446" w:rsidRDefault="001C3BF9" w:rsidP="00AD121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2.3. В</w:t>
            </w:r>
            <w:r w:rsidRPr="001C3BF9">
              <w:rPr>
                <w:b/>
                <w:sz w:val="22"/>
                <w:szCs w:val="22"/>
                <w:lang w:val="ru-RU" w:eastAsia="ru-RU"/>
              </w:rPr>
              <w:t xml:space="preserve"> случае если событие (действие) имеет отношение к решению, принятому уполномоченным органом управления (уполномоченным должностным лицом) эмитента или третьего лица, - наименование уполномоченного органа управления (уполномоченного должностного лица), дата принятия и содержание принятого решения, а если решение принято коллегиальным органом управления эмитента или третьего лица - также дата составления и номер протокола собрания (заседания) уполномоченного коллегиального органа управл</w:t>
            </w:r>
            <w:r>
              <w:rPr>
                <w:b/>
                <w:sz w:val="22"/>
                <w:szCs w:val="22"/>
                <w:lang w:val="ru-RU" w:eastAsia="ru-RU"/>
              </w:rPr>
              <w:t>ения эмитента или третьего лица:</w:t>
            </w:r>
            <w:r w:rsidRPr="001C3BF9">
              <w:rPr>
                <w:rFonts w:ascii="Tahoma" w:hAnsi="Tahoma" w:cs="Tahoma"/>
                <w:lang w:val="ru-RU"/>
              </w:rPr>
              <w:t xml:space="preserve"> </w:t>
            </w:r>
          </w:p>
          <w:p w14:paraId="5D464FDC" w14:textId="6CEB1263" w:rsidR="00A51FE5" w:rsidRDefault="00A51FE5" w:rsidP="00AD121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 w:rsidRPr="00A51FE5">
              <w:rPr>
                <w:sz w:val="22"/>
                <w:szCs w:val="22"/>
                <w:lang w:val="ru-RU" w:eastAsia="ru-RU"/>
              </w:rPr>
              <w:t>В соответствии с приказом Генерального директора №б/н от 24.12.2024 установлен размер процентной ставки купона по каждому купонному периоду Биржевых облигаций с 1 (первого) по 9 (девятый) включительно</w:t>
            </w:r>
            <w:r w:rsidR="00CC5571">
              <w:rPr>
                <w:sz w:val="22"/>
                <w:szCs w:val="22"/>
                <w:lang w:val="ru-RU" w:eastAsia="ru-RU"/>
              </w:rPr>
              <w:t>, в результате чего у Эмитента возникло</w:t>
            </w:r>
            <w:r w:rsidRPr="00A51FE5">
              <w:rPr>
                <w:sz w:val="22"/>
                <w:szCs w:val="22"/>
                <w:lang w:val="ru-RU" w:eastAsia="ru-RU"/>
              </w:rPr>
              <w:t xml:space="preserve"> </w:t>
            </w:r>
            <w:r w:rsidR="00CC5571">
              <w:rPr>
                <w:sz w:val="22"/>
                <w:szCs w:val="22"/>
                <w:lang w:val="ru-RU" w:eastAsia="ru-RU"/>
              </w:rPr>
              <w:t>обязательство</w:t>
            </w:r>
            <w:r w:rsidRPr="00A51FE5">
              <w:rPr>
                <w:sz w:val="22"/>
                <w:szCs w:val="22"/>
                <w:lang w:val="ru-RU" w:eastAsia="ru-RU"/>
              </w:rPr>
              <w:t xml:space="preserve"> приобрести размещенные им Биржевые облигации по требованиям, заявленным владельцами Биржевых облигаций в течение последних 5 (Пяти) рабочих дней 9-го купонного периода (с 16.09.2025 по 22.09.2025) в порядке установленном в п.6.1 Решения о выпуске Биржевых облигаций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  <w:p w14:paraId="112D5681" w14:textId="77777777" w:rsidR="009B7EC0" w:rsidRPr="00A51FE5" w:rsidRDefault="009B7EC0" w:rsidP="00AD121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</w:p>
          <w:p w14:paraId="62703B25" w14:textId="135C5421" w:rsidR="00CC5571" w:rsidRDefault="001C3BF9" w:rsidP="001F0FDB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2.4. В</w:t>
            </w:r>
            <w:r w:rsidRPr="001C3BF9">
              <w:rPr>
                <w:b/>
                <w:sz w:val="22"/>
                <w:szCs w:val="22"/>
                <w:lang w:val="ru-RU" w:eastAsia="ru-RU"/>
              </w:rPr>
              <w:t xml:space="preserve"> случае если событие (действие) может оказать существенное влияние на стоимость или котировки ценных бумаг эмитента - идентификационные признаки ценных бумаг эмитента</w:t>
            </w:r>
            <w:r>
              <w:rPr>
                <w:b/>
                <w:sz w:val="22"/>
                <w:szCs w:val="22"/>
                <w:lang w:val="ru-RU" w:eastAsia="ru-RU"/>
              </w:rPr>
              <w:t>:</w:t>
            </w:r>
            <w:r w:rsidRPr="007E2147">
              <w:rPr>
                <w:sz w:val="22"/>
                <w:szCs w:val="22"/>
                <w:lang w:val="ru-RU" w:eastAsia="ru-RU"/>
              </w:rPr>
              <w:t xml:space="preserve"> </w:t>
            </w:r>
            <w:r w:rsidR="00CC5571" w:rsidRPr="00CC5571">
              <w:rPr>
                <w:sz w:val="22"/>
                <w:szCs w:val="22"/>
                <w:lang w:val="ru-RU" w:eastAsia="ru-RU"/>
              </w:rPr>
              <w:t>биржевые облигации с обеспечением неконвертируемые бездокументарные процентные серии 003Р-07, размещенные в рамках Программы биржевых облигаций серии 003Р, имеющей регистрационный номер 4-36241-R-003Р-02Е от 25.08.2023, регистрационный номер выпуска 4B02-07-36241-R-003P от 12.12.2024. Международный код (номер) идентификации ценных бумаг (ISIN) RU000A10AHA3 и международный код классификации финансовых инструментов (CFI) DBVGFB</w:t>
            </w:r>
          </w:p>
          <w:p w14:paraId="5814317B" w14:textId="77777777" w:rsidR="009B7EC0" w:rsidRPr="00CC5571" w:rsidRDefault="009B7EC0" w:rsidP="001F0FDB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</w:p>
          <w:p w14:paraId="51FBA6E5" w14:textId="00841460" w:rsidR="006A0F9C" w:rsidRPr="00C91759" w:rsidRDefault="001C3BF9" w:rsidP="00AD121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lastRenderedPageBreak/>
              <w:t>2.5. Д</w:t>
            </w:r>
            <w:r w:rsidRPr="001C3BF9">
              <w:rPr>
                <w:b/>
                <w:sz w:val="22"/>
                <w:szCs w:val="22"/>
                <w:lang w:val="ru-RU" w:eastAsia="ru-RU"/>
              </w:rPr>
              <w:t>ата наступления события (совершения действия), а если событие наступает в отношении третьего лица (действие совершается третьим лицом) - также дата, в которую эмитент узнал или должен был узнать о наступлении событ</w:t>
            </w:r>
            <w:r>
              <w:rPr>
                <w:b/>
                <w:sz w:val="22"/>
                <w:szCs w:val="22"/>
                <w:lang w:val="ru-RU" w:eastAsia="ru-RU"/>
              </w:rPr>
              <w:t>ия (совершении действия):</w:t>
            </w:r>
            <w:r w:rsidR="00986D39" w:rsidRPr="00986D3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CC5571">
              <w:rPr>
                <w:sz w:val="22"/>
                <w:szCs w:val="22"/>
                <w:lang w:val="ru-RU" w:eastAsia="ru-RU"/>
              </w:rPr>
              <w:t>25</w:t>
            </w:r>
            <w:r w:rsidR="001C5446" w:rsidRPr="00935D92">
              <w:rPr>
                <w:sz w:val="22"/>
                <w:szCs w:val="22"/>
                <w:lang w:val="ru-RU" w:eastAsia="ru-RU"/>
              </w:rPr>
              <w:t xml:space="preserve"> </w:t>
            </w:r>
            <w:r w:rsidR="00935D92" w:rsidRPr="00935D92">
              <w:rPr>
                <w:sz w:val="22"/>
                <w:szCs w:val="22"/>
                <w:lang w:val="ru-RU" w:eastAsia="ru-RU"/>
              </w:rPr>
              <w:t>сентября</w:t>
            </w:r>
            <w:r w:rsidRPr="00935D92">
              <w:rPr>
                <w:sz w:val="22"/>
                <w:szCs w:val="22"/>
                <w:lang w:val="ru-RU" w:eastAsia="ru-RU"/>
              </w:rPr>
              <w:t xml:space="preserve"> 202</w:t>
            </w:r>
            <w:r w:rsidR="00157B5D" w:rsidRPr="00935D92">
              <w:rPr>
                <w:sz w:val="22"/>
                <w:szCs w:val="22"/>
                <w:lang w:val="ru-RU" w:eastAsia="ru-RU"/>
              </w:rPr>
              <w:t>5</w:t>
            </w:r>
            <w:r w:rsidRPr="00935D92">
              <w:rPr>
                <w:sz w:val="22"/>
                <w:szCs w:val="22"/>
                <w:lang w:val="ru-RU" w:eastAsia="ru-RU"/>
              </w:rPr>
              <w:t xml:space="preserve"> года.</w:t>
            </w:r>
          </w:p>
        </w:tc>
      </w:tr>
    </w:tbl>
    <w:p w14:paraId="7DB5F993" w14:textId="77777777" w:rsidR="006C105A" w:rsidRDefault="006C105A" w:rsidP="006C105A">
      <w:pPr>
        <w:pStyle w:val="prilozhenie"/>
        <w:ind w:firstLine="0"/>
        <w:rPr>
          <w:sz w:val="22"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05B32" w:rsidRPr="008A4996" w14:paraId="7D8BD8D4" w14:textId="77777777" w:rsidTr="00C0631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7C28" w14:textId="77777777" w:rsidR="00705B32" w:rsidRPr="008A4996" w:rsidRDefault="00705B32" w:rsidP="00F545BC">
            <w:pPr>
              <w:jc w:val="center"/>
              <w:rPr>
                <w:rFonts w:eastAsia="Calibri"/>
                <w:sz w:val="22"/>
                <w:szCs w:val="22"/>
              </w:rPr>
            </w:pPr>
            <w:r w:rsidRPr="008A4996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8A4996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705B32" w:rsidRPr="009B7EC0" w14:paraId="0F0D4A4E" w14:textId="77777777" w:rsidTr="00C06315">
        <w:trPr>
          <w:trHeight w:val="98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3619" w14:textId="51C8906C" w:rsidR="00705B32" w:rsidRPr="00CA18FD" w:rsidRDefault="00705B32" w:rsidP="00F545BC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8A4996">
              <w:rPr>
                <w:rFonts w:eastAsia="Calibri"/>
                <w:sz w:val="22"/>
                <w:szCs w:val="22"/>
                <w:lang w:val="ru-RU"/>
              </w:rPr>
              <w:t xml:space="preserve">3.1.  </w:t>
            </w:r>
            <w:r w:rsidRPr="008A499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Генеральный директор   </w:t>
            </w:r>
            <w:r w:rsidRPr="008A4996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</w:t>
            </w:r>
            <w:r w:rsidRPr="008A499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                                  </w:t>
            </w:r>
            <w:r w:rsidR="00557917">
              <w:rPr>
                <w:rFonts w:eastAsiaTheme="minorHAnsi"/>
                <w:bCs/>
                <w:sz w:val="22"/>
                <w:szCs w:val="22"/>
                <w:lang w:val="ru-RU"/>
              </w:rPr>
              <w:t>Н.Л. Щеголеватых</w:t>
            </w:r>
          </w:p>
          <w:p w14:paraId="17CA4B4E" w14:textId="77777777" w:rsidR="00705B32" w:rsidRDefault="00705B32" w:rsidP="00F545BC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  <w:p w14:paraId="46B7AA4E" w14:textId="3D76709A" w:rsidR="00705B32" w:rsidRPr="008A4996" w:rsidRDefault="00705B32" w:rsidP="00F545BC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A4996">
              <w:rPr>
                <w:rFonts w:eastAsia="Calibri"/>
                <w:sz w:val="22"/>
                <w:szCs w:val="22"/>
                <w:lang w:val="ru-RU"/>
              </w:rPr>
              <w:t>3.2. Дата «</w:t>
            </w:r>
            <w:r w:rsidR="00CC5571">
              <w:rPr>
                <w:rFonts w:eastAsia="Calibri"/>
                <w:sz w:val="22"/>
                <w:szCs w:val="22"/>
                <w:lang w:val="ru-RU"/>
              </w:rPr>
              <w:t>25</w:t>
            </w:r>
            <w:r w:rsidRPr="008A4996">
              <w:rPr>
                <w:rFonts w:eastAsia="Calibri"/>
                <w:sz w:val="22"/>
                <w:szCs w:val="22"/>
                <w:lang w:val="ru-RU"/>
              </w:rPr>
              <w:t xml:space="preserve">» </w:t>
            </w:r>
            <w:r w:rsidR="00935D92">
              <w:rPr>
                <w:rFonts w:eastAsia="Calibri"/>
                <w:sz w:val="22"/>
                <w:szCs w:val="22"/>
                <w:lang w:val="ru-RU"/>
              </w:rPr>
              <w:t xml:space="preserve">сентября </w:t>
            </w:r>
            <w:r w:rsidRPr="008A4996">
              <w:rPr>
                <w:rFonts w:eastAsia="Calibri"/>
                <w:sz w:val="22"/>
                <w:szCs w:val="22"/>
                <w:lang w:val="ru-RU"/>
              </w:rPr>
              <w:t>202</w:t>
            </w:r>
            <w:r w:rsidR="00157B5D">
              <w:rPr>
                <w:rFonts w:eastAsia="Calibri"/>
                <w:sz w:val="22"/>
                <w:szCs w:val="22"/>
                <w:lang w:val="ru-RU"/>
              </w:rPr>
              <w:t>5</w:t>
            </w:r>
            <w:r w:rsidRPr="008A4996">
              <w:rPr>
                <w:rFonts w:eastAsia="Calibri"/>
                <w:sz w:val="22"/>
                <w:szCs w:val="22"/>
                <w:lang w:val="ru-RU"/>
              </w:rPr>
              <w:t xml:space="preserve"> г.</w:t>
            </w:r>
          </w:p>
        </w:tc>
      </w:tr>
    </w:tbl>
    <w:p w14:paraId="0BE84F42" w14:textId="77777777" w:rsidR="001C5446" w:rsidRPr="009D0CD4" w:rsidRDefault="001C5446" w:rsidP="001C5446">
      <w:pPr>
        <w:rPr>
          <w:lang w:val="ru-RU"/>
        </w:rPr>
      </w:pPr>
    </w:p>
    <w:p w14:paraId="6A353DF0" w14:textId="77777777" w:rsidR="001C5446" w:rsidRPr="00792CDA" w:rsidRDefault="001C5446" w:rsidP="006C105A">
      <w:pPr>
        <w:pStyle w:val="prilozhenie"/>
        <w:ind w:firstLine="0"/>
        <w:rPr>
          <w:sz w:val="22"/>
          <w:szCs w:val="22"/>
        </w:rPr>
      </w:pPr>
    </w:p>
    <w:sectPr w:rsidR="001C5446" w:rsidRPr="00792CDA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BF021D"/>
    <w:multiLevelType w:val="hybridMultilevel"/>
    <w:tmpl w:val="68B8DDB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1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9"/>
  </w:num>
  <w:num w:numId="17">
    <w:abstractNumId w:val="2"/>
  </w:num>
  <w:num w:numId="18">
    <w:abstractNumId w:val="19"/>
  </w:num>
  <w:num w:numId="19">
    <w:abstractNumId w:val="40"/>
  </w:num>
  <w:num w:numId="20">
    <w:abstractNumId w:val="4"/>
  </w:num>
  <w:num w:numId="21">
    <w:abstractNumId w:val="33"/>
  </w:num>
  <w:num w:numId="22">
    <w:abstractNumId w:val="27"/>
  </w:num>
  <w:num w:numId="23">
    <w:abstractNumId w:val="42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47536"/>
    <w:rsid w:val="00060F9E"/>
    <w:rsid w:val="000615D5"/>
    <w:rsid w:val="00061CFB"/>
    <w:rsid w:val="00061D01"/>
    <w:rsid w:val="000746E3"/>
    <w:rsid w:val="0008444B"/>
    <w:rsid w:val="00087F74"/>
    <w:rsid w:val="000A7B81"/>
    <w:rsid w:val="000B3955"/>
    <w:rsid w:val="000C71D6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81A"/>
    <w:rsid w:val="00120907"/>
    <w:rsid w:val="00123664"/>
    <w:rsid w:val="001376A8"/>
    <w:rsid w:val="00142FEC"/>
    <w:rsid w:val="00145DCA"/>
    <w:rsid w:val="001533BC"/>
    <w:rsid w:val="00155059"/>
    <w:rsid w:val="001558AC"/>
    <w:rsid w:val="00155B0A"/>
    <w:rsid w:val="00155B87"/>
    <w:rsid w:val="00156757"/>
    <w:rsid w:val="00157B5D"/>
    <w:rsid w:val="00160DDC"/>
    <w:rsid w:val="00161B5F"/>
    <w:rsid w:val="00165BF4"/>
    <w:rsid w:val="00166A7F"/>
    <w:rsid w:val="00177A90"/>
    <w:rsid w:val="00180966"/>
    <w:rsid w:val="00180BD2"/>
    <w:rsid w:val="001918D1"/>
    <w:rsid w:val="001A0851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BF9"/>
    <w:rsid w:val="001C5446"/>
    <w:rsid w:val="001D03B9"/>
    <w:rsid w:val="001D0685"/>
    <w:rsid w:val="001D22D6"/>
    <w:rsid w:val="001D4A00"/>
    <w:rsid w:val="001E19C2"/>
    <w:rsid w:val="001E3483"/>
    <w:rsid w:val="001E782D"/>
    <w:rsid w:val="001F0FDB"/>
    <w:rsid w:val="001F12FA"/>
    <w:rsid w:val="001F33D7"/>
    <w:rsid w:val="001F53E3"/>
    <w:rsid w:val="001F7C31"/>
    <w:rsid w:val="00201867"/>
    <w:rsid w:val="002024E7"/>
    <w:rsid w:val="00210DDC"/>
    <w:rsid w:val="00216469"/>
    <w:rsid w:val="00225E14"/>
    <w:rsid w:val="0023281E"/>
    <w:rsid w:val="00233B48"/>
    <w:rsid w:val="002342E0"/>
    <w:rsid w:val="00236FEB"/>
    <w:rsid w:val="00237F1F"/>
    <w:rsid w:val="00244A8D"/>
    <w:rsid w:val="00246957"/>
    <w:rsid w:val="002550AD"/>
    <w:rsid w:val="00261990"/>
    <w:rsid w:val="00261A6C"/>
    <w:rsid w:val="002638EE"/>
    <w:rsid w:val="00264C43"/>
    <w:rsid w:val="0026592E"/>
    <w:rsid w:val="00270EA8"/>
    <w:rsid w:val="00272707"/>
    <w:rsid w:val="00274ECD"/>
    <w:rsid w:val="00275B1E"/>
    <w:rsid w:val="00283E51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302AAF"/>
    <w:rsid w:val="00303F7F"/>
    <w:rsid w:val="00305868"/>
    <w:rsid w:val="00306894"/>
    <w:rsid w:val="00307C89"/>
    <w:rsid w:val="003109B6"/>
    <w:rsid w:val="0031326C"/>
    <w:rsid w:val="00314F3D"/>
    <w:rsid w:val="0031724E"/>
    <w:rsid w:val="0031739D"/>
    <w:rsid w:val="00317A89"/>
    <w:rsid w:val="00321735"/>
    <w:rsid w:val="003234EB"/>
    <w:rsid w:val="00323843"/>
    <w:rsid w:val="00323CE9"/>
    <w:rsid w:val="003276C3"/>
    <w:rsid w:val="00332B63"/>
    <w:rsid w:val="0033768E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0CEA"/>
    <w:rsid w:val="003925FF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819"/>
    <w:rsid w:val="003F5838"/>
    <w:rsid w:val="0041054E"/>
    <w:rsid w:val="004111BA"/>
    <w:rsid w:val="004238A0"/>
    <w:rsid w:val="00425232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32EC"/>
    <w:rsid w:val="00485769"/>
    <w:rsid w:val="004A2D1F"/>
    <w:rsid w:val="004A350E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57917"/>
    <w:rsid w:val="00560900"/>
    <w:rsid w:val="005629D7"/>
    <w:rsid w:val="005721F6"/>
    <w:rsid w:val="00597E9A"/>
    <w:rsid w:val="005A0448"/>
    <w:rsid w:val="005A143C"/>
    <w:rsid w:val="005A2AA3"/>
    <w:rsid w:val="005A36EA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601EE6"/>
    <w:rsid w:val="0060487E"/>
    <w:rsid w:val="0061490B"/>
    <w:rsid w:val="006158CB"/>
    <w:rsid w:val="00626C8C"/>
    <w:rsid w:val="006374EC"/>
    <w:rsid w:val="00640FF8"/>
    <w:rsid w:val="006427F8"/>
    <w:rsid w:val="00646BFE"/>
    <w:rsid w:val="00647B65"/>
    <w:rsid w:val="00647F44"/>
    <w:rsid w:val="00652067"/>
    <w:rsid w:val="00660C83"/>
    <w:rsid w:val="00663CCE"/>
    <w:rsid w:val="006770CF"/>
    <w:rsid w:val="00677113"/>
    <w:rsid w:val="00680321"/>
    <w:rsid w:val="0068197B"/>
    <w:rsid w:val="00682CD5"/>
    <w:rsid w:val="00683974"/>
    <w:rsid w:val="00683BDE"/>
    <w:rsid w:val="0068514F"/>
    <w:rsid w:val="006867A1"/>
    <w:rsid w:val="00687325"/>
    <w:rsid w:val="00691B1A"/>
    <w:rsid w:val="006A0F9C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6252"/>
    <w:rsid w:val="007054B6"/>
    <w:rsid w:val="00705B32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67E6"/>
    <w:rsid w:val="00757FA0"/>
    <w:rsid w:val="007618D3"/>
    <w:rsid w:val="00762FAE"/>
    <w:rsid w:val="00766D8A"/>
    <w:rsid w:val="00773EC5"/>
    <w:rsid w:val="00774BE9"/>
    <w:rsid w:val="00774D52"/>
    <w:rsid w:val="00777185"/>
    <w:rsid w:val="00780921"/>
    <w:rsid w:val="00782C83"/>
    <w:rsid w:val="00787005"/>
    <w:rsid w:val="007873A3"/>
    <w:rsid w:val="00792870"/>
    <w:rsid w:val="00792CDA"/>
    <w:rsid w:val="00795C5A"/>
    <w:rsid w:val="007A0121"/>
    <w:rsid w:val="007A0EA5"/>
    <w:rsid w:val="007B0141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2147"/>
    <w:rsid w:val="007E71AD"/>
    <w:rsid w:val="007F1337"/>
    <w:rsid w:val="007F7DE1"/>
    <w:rsid w:val="008025C2"/>
    <w:rsid w:val="00805D09"/>
    <w:rsid w:val="008136A5"/>
    <w:rsid w:val="00815DCF"/>
    <w:rsid w:val="0081657D"/>
    <w:rsid w:val="00824DB0"/>
    <w:rsid w:val="00826FF2"/>
    <w:rsid w:val="008346AA"/>
    <w:rsid w:val="00837993"/>
    <w:rsid w:val="008407C0"/>
    <w:rsid w:val="00840888"/>
    <w:rsid w:val="00841939"/>
    <w:rsid w:val="008551A1"/>
    <w:rsid w:val="00855F92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6AC0"/>
    <w:rsid w:val="008972EA"/>
    <w:rsid w:val="008A0DE4"/>
    <w:rsid w:val="008A152B"/>
    <w:rsid w:val="008A38A4"/>
    <w:rsid w:val="008A5874"/>
    <w:rsid w:val="008B1629"/>
    <w:rsid w:val="008B5DE9"/>
    <w:rsid w:val="008C47A4"/>
    <w:rsid w:val="008E45B5"/>
    <w:rsid w:val="008F3C68"/>
    <w:rsid w:val="00902C63"/>
    <w:rsid w:val="00902E28"/>
    <w:rsid w:val="0091155E"/>
    <w:rsid w:val="009208A1"/>
    <w:rsid w:val="00927B06"/>
    <w:rsid w:val="0093443C"/>
    <w:rsid w:val="00935D92"/>
    <w:rsid w:val="00940F33"/>
    <w:rsid w:val="00943FC6"/>
    <w:rsid w:val="00952EBA"/>
    <w:rsid w:val="009538A1"/>
    <w:rsid w:val="00953AA7"/>
    <w:rsid w:val="0095493C"/>
    <w:rsid w:val="00963D13"/>
    <w:rsid w:val="00971D6A"/>
    <w:rsid w:val="0098631D"/>
    <w:rsid w:val="00986D39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B7EC0"/>
    <w:rsid w:val="009C12C9"/>
    <w:rsid w:val="009C26DC"/>
    <w:rsid w:val="009C74AA"/>
    <w:rsid w:val="009D2782"/>
    <w:rsid w:val="009D3C88"/>
    <w:rsid w:val="009E0AB5"/>
    <w:rsid w:val="009F4A36"/>
    <w:rsid w:val="009F4AED"/>
    <w:rsid w:val="009F6FA7"/>
    <w:rsid w:val="00A00190"/>
    <w:rsid w:val="00A00307"/>
    <w:rsid w:val="00A05C47"/>
    <w:rsid w:val="00A07C69"/>
    <w:rsid w:val="00A07CA4"/>
    <w:rsid w:val="00A17FC7"/>
    <w:rsid w:val="00A20039"/>
    <w:rsid w:val="00A230ED"/>
    <w:rsid w:val="00A31392"/>
    <w:rsid w:val="00A31CC4"/>
    <w:rsid w:val="00A336B0"/>
    <w:rsid w:val="00A35D65"/>
    <w:rsid w:val="00A46023"/>
    <w:rsid w:val="00A47C7D"/>
    <w:rsid w:val="00A51FE5"/>
    <w:rsid w:val="00A60A67"/>
    <w:rsid w:val="00AA3132"/>
    <w:rsid w:val="00AA79B5"/>
    <w:rsid w:val="00AA7DF1"/>
    <w:rsid w:val="00AB4F36"/>
    <w:rsid w:val="00AB7D3C"/>
    <w:rsid w:val="00AB7E8B"/>
    <w:rsid w:val="00AC7EF6"/>
    <w:rsid w:val="00AD1212"/>
    <w:rsid w:val="00AD2425"/>
    <w:rsid w:val="00AD5103"/>
    <w:rsid w:val="00AD7B22"/>
    <w:rsid w:val="00AE01EE"/>
    <w:rsid w:val="00AF0154"/>
    <w:rsid w:val="00AF2F7A"/>
    <w:rsid w:val="00B02F4A"/>
    <w:rsid w:val="00B106BD"/>
    <w:rsid w:val="00B11CF7"/>
    <w:rsid w:val="00B12599"/>
    <w:rsid w:val="00B173C8"/>
    <w:rsid w:val="00B2245E"/>
    <w:rsid w:val="00B22B1A"/>
    <w:rsid w:val="00B32A5C"/>
    <w:rsid w:val="00B37B1F"/>
    <w:rsid w:val="00B506E9"/>
    <w:rsid w:val="00B52562"/>
    <w:rsid w:val="00B5457C"/>
    <w:rsid w:val="00B646C9"/>
    <w:rsid w:val="00B73FA6"/>
    <w:rsid w:val="00B8514C"/>
    <w:rsid w:val="00B87B23"/>
    <w:rsid w:val="00B92621"/>
    <w:rsid w:val="00B92B10"/>
    <w:rsid w:val="00B96952"/>
    <w:rsid w:val="00BA059B"/>
    <w:rsid w:val="00BA32E3"/>
    <w:rsid w:val="00BA5E96"/>
    <w:rsid w:val="00BB322A"/>
    <w:rsid w:val="00BC4874"/>
    <w:rsid w:val="00BC6B99"/>
    <w:rsid w:val="00BD230C"/>
    <w:rsid w:val="00C013E3"/>
    <w:rsid w:val="00C0179D"/>
    <w:rsid w:val="00C02D94"/>
    <w:rsid w:val="00C06315"/>
    <w:rsid w:val="00C10EB3"/>
    <w:rsid w:val="00C27BAA"/>
    <w:rsid w:val="00C371C8"/>
    <w:rsid w:val="00C378B0"/>
    <w:rsid w:val="00C419F3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62A"/>
    <w:rsid w:val="00CB1BE1"/>
    <w:rsid w:val="00CC0B91"/>
    <w:rsid w:val="00CC1290"/>
    <w:rsid w:val="00CC2502"/>
    <w:rsid w:val="00CC2F79"/>
    <w:rsid w:val="00CC5571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945"/>
    <w:rsid w:val="00D37EFE"/>
    <w:rsid w:val="00D42A32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76FE3"/>
    <w:rsid w:val="00D84339"/>
    <w:rsid w:val="00D93650"/>
    <w:rsid w:val="00D950C6"/>
    <w:rsid w:val="00D95C6B"/>
    <w:rsid w:val="00D974F2"/>
    <w:rsid w:val="00D9769F"/>
    <w:rsid w:val="00DA0C32"/>
    <w:rsid w:val="00DA3A6E"/>
    <w:rsid w:val="00DA5B38"/>
    <w:rsid w:val="00DB0ACC"/>
    <w:rsid w:val="00DC1905"/>
    <w:rsid w:val="00DC6A7D"/>
    <w:rsid w:val="00DC7EFE"/>
    <w:rsid w:val="00DD6858"/>
    <w:rsid w:val="00DE0C6B"/>
    <w:rsid w:val="00DE78E2"/>
    <w:rsid w:val="00DF51A2"/>
    <w:rsid w:val="00E001B6"/>
    <w:rsid w:val="00E04CFB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FFE"/>
    <w:rsid w:val="00E60649"/>
    <w:rsid w:val="00E61EF7"/>
    <w:rsid w:val="00E662B6"/>
    <w:rsid w:val="00E66F93"/>
    <w:rsid w:val="00E67AE7"/>
    <w:rsid w:val="00E77AF0"/>
    <w:rsid w:val="00E853AA"/>
    <w:rsid w:val="00EA0AE8"/>
    <w:rsid w:val="00EA4B22"/>
    <w:rsid w:val="00EA76F8"/>
    <w:rsid w:val="00EB1D7F"/>
    <w:rsid w:val="00EB2DFD"/>
    <w:rsid w:val="00EC1DD9"/>
    <w:rsid w:val="00EC4B17"/>
    <w:rsid w:val="00EC55C5"/>
    <w:rsid w:val="00EC7077"/>
    <w:rsid w:val="00ED10AA"/>
    <w:rsid w:val="00ED3E41"/>
    <w:rsid w:val="00ED628E"/>
    <w:rsid w:val="00ED6E6E"/>
    <w:rsid w:val="00EF1295"/>
    <w:rsid w:val="00EF1E83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9490A"/>
    <w:rsid w:val="00FA0A19"/>
    <w:rsid w:val="00FA36AB"/>
    <w:rsid w:val="00FA5514"/>
    <w:rsid w:val="00FB0CF0"/>
    <w:rsid w:val="00FB1DC9"/>
    <w:rsid w:val="00FC0192"/>
    <w:rsid w:val="00FC5F9F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09235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7F8BC-5254-44C9-91F8-C5063067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Kosova, Natalya</cp:lastModifiedBy>
  <cp:revision>8</cp:revision>
  <cp:lastPrinted>2020-09-01T08:25:00Z</cp:lastPrinted>
  <dcterms:created xsi:type="dcterms:W3CDTF">2025-09-25T07:25:00Z</dcterms:created>
  <dcterms:modified xsi:type="dcterms:W3CDTF">2025-09-25T08:52:00Z</dcterms:modified>
</cp:coreProperties>
</file>